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A868C" w14:textId="6F5EF6BA" w:rsidR="00DC69CB" w:rsidRPr="00DC69CB" w:rsidRDefault="00DC69CB" w:rsidP="00DC69CB">
      <w:pPr>
        <w:spacing w:after="0"/>
        <w:ind w:left="1988" w:hanging="1988"/>
        <w:rPr>
          <w:rFonts w:ascii="Arial" w:eastAsia="Batang" w:hAnsi="Arial" w:cs="Arial"/>
          <w:b/>
          <w:bCs/>
          <w:sz w:val="24"/>
          <w:szCs w:val="24"/>
        </w:rPr>
      </w:pPr>
      <w:r w:rsidRPr="00DC69CB">
        <w:rPr>
          <w:rFonts w:ascii="Arial" w:eastAsia="Batang" w:hAnsi="Arial" w:cs="Arial"/>
          <w:b/>
          <w:bCs/>
          <w:sz w:val="24"/>
          <w:szCs w:val="24"/>
        </w:rPr>
        <w:t>3GPP TSG RAN WG1 Meeting #94bis</w:t>
      </w:r>
      <w:r w:rsidRPr="00DC69CB">
        <w:rPr>
          <w:rFonts w:ascii="Arial" w:eastAsia="Batang" w:hAnsi="Arial" w:cs="Arial"/>
          <w:b/>
          <w:bCs/>
          <w:sz w:val="24"/>
          <w:szCs w:val="24"/>
        </w:rPr>
        <w:tab/>
      </w:r>
      <w:r w:rsidRPr="00DC69CB">
        <w:rPr>
          <w:rFonts w:ascii="Arial" w:eastAsia="Batang" w:hAnsi="Arial" w:cs="Arial"/>
          <w:b/>
          <w:bCs/>
          <w:sz w:val="24"/>
          <w:szCs w:val="24"/>
        </w:rPr>
        <w:tab/>
        <w:t xml:space="preserve">                                                          R1-18107</w:t>
      </w:r>
      <w:r>
        <w:rPr>
          <w:rFonts w:ascii="Arial" w:eastAsia="Batang" w:hAnsi="Arial" w:cs="Arial"/>
          <w:b/>
          <w:bCs/>
          <w:sz w:val="24"/>
          <w:szCs w:val="24"/>
        </w:rPr>
        <w:t>62</w:t>
      </w:r>
    </w:p>
    <w:p w14:paraId="2EE70834" w14:textId="5679D116" w:rsidR="00B92CF4" w:rsidRDefault="00DC69CB" w:rsidP="00DC69CB">
      <w:pPr>
        <w:spacing w:after="0"/>
        <w:ind w:left="1988" w:hanging="1988"/>
        <w:rPr>
          <w:rFonts w:ascii="Arial" w:eastAsia="Batang" w:hAnsi="Arial" w:cs="Arial"/>
          <w:b/>
          <w:bCs/>
          <w:sz w:val="24"/>
          <w:szCs w:val="24"/>
        </w:rPr>
      </w:pPr>
      <w:r w:rsidRPr="00DC69CB">
        <w:rPr>
          <w:rFonts w:ascii="Arial" w:eastAsia="Batang" w:hAnsi="Arial" w:cs="Arial"/>
          <w:b/>
          <w:bCs/>
          <w:sz w:val="24"/>
          <w:szCs w:val="24"/>
        </w:rPr>
        <w:t>Chengdu, China, October 8</w:t>
      </w:r>
      <w:r w:rsidR="002E63B1" w:rsidRPr="003C3B4A">
        <w:rPr>
          <w:rFonts w:ascii="Arial" w:eastAsia="Batang" w:hAnsi="Arial" w:cs="Arial"/>
          <w:b/>
          <w:bCs/>
          <w:sz w:val="24"/>
          <w:szCs w:val="24"/>
          <w:vertAlign w:val="superscript"/>
        </w:rPr>
        <w:t>th</w:t>
      </w:r>
      <w:r w:rsidR="002E63B1">
        <w:rPr>
          <w:rFonts w:ascii="Arial" w:eastAsia="Batang" w:hAnsi="Arial" w:cs="Arial"/>
          <w:b/>
          <w:bCs/>
          <w:sz w:val="24"/>
          <w:szCs w:val="24"/>
        </w:rPr>
        <w:t xml:space="preserve"> </w:t>
      </w:r>
      <w:r w:rsidRPr="00DC69CB">
        <w:rPr>
          <w:rFonts w:ascii="Arial" w:eastAsia="Batang" w:hAnsi="Arial" w:cs="Arial"/>
          <w:b/>
          <w:bCs/>
          <w:sz w:val="24"/>
          <w:szCs w:val="24"/>
        </w:rPr>
        <w:t xml:space="preserve">– </w:t>
      </w:r>
      <w:r w:rsidR="002E63B1" w:rsidRPr="00DC69CB">
        <w:rPr>
          <w:rFonts w:ascii="Arial" w:eastAsia="Batang" w:hAnsi="Arial" w:cs="Arial"/>
          <w:b/>
          <w:bCs/>
          <w:sz w:val="24"/>
          <w:szCs w:val="24"/>
        </w:rPr>
        <w:t>12</w:t>
      </w:r>
      <w:r w:rsidR="002E63B1" w:rsidRPr="003C3B4A">
        <w:rPr>
          <w:rFonts w:ascii="Arial" w:eastAsia="Batang" w:hAnsi="Arial" w:cs="Arial"/>
          <w:b/>
          <w:bCs/>
          <w:sz w:val="24"/>
          <w:szCs w:val="24"/>
          <w:vertAlign w:val="superscript"/>
        </w:rPr>
        <w:t>th</w:t>
      </w:r>
      <w:r w:rsidRPr="00DC69CB">
        <w:rPr>
          <w:rFonts w:ascii="Arial" w:eastAsia="Batang" w:hAnsi="Arial" w:cs="Arial"/>
          <w:b/>
          <w:bCs/>
          <w:sz w:val="24"/>
          <w:szCs w:val="24"/>
        </w:rPr>
        <w:t>, 2018</w:t>
      </w:r>
    </w:p>
    <w:p w14:paraId="1AA4ED4D" w14:textId="77777777" w:rsidR="00DC69CB" w:rsidRPr="007877A9" w:rsidRDefault="00DC69CB" w:rsidP="00DC69CB">
      <w:pPr>
        <w:spacing w:after="0"/>
        <w:ind w:left="1988" w:hanging="1988"/>
        <w:rPr>
          <w:rFonts w:ascii="Arial" w:hAnsi="Arial" w:cs="Arial"/>
          <w:b/>
          <w:sz w:val="24"/>
        </w:rPr>
      </w:pPr>
    </w:p>
    <w:p w14:paraId="7032713A" w14:textId="77777777" w:rsidR="00B92CF4" w:rsidRPr="00802686" w:rsidRDefault="00B92CF4" w:rsidP="00B92CF4">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t>Intel Corporation</w:t>
      </w:r>
    </w:p>
    <w:p w14:paraId="5A2EC311" w14:textId="77777777" w:rsidR="00B92CF4" w:rsidRDefault="00B92CF4" w:rsidP="00B92CF4">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00EA15AC" w:rsidRPr="00EA15AC">
        <w:rPr>
          <w:rFonts w:ascii="Arial" w:hAnsi="Arial" w:cs="Arial"/>
          <w:b/>
          <w:sz w:val="24"/>
        </w:rPr>
        <w:t>Performance evaluation for NOMA</w:t>
      </w:r>
    </w:p>
    <w:p w14:paraId="4EFE4CE6" w14:textId="77777777" w:rsidR="00B92CF4" w:rsidRPr="00157B47" w:rsidRDefault="00B92CF4" w:rsidP="00B92CF4">
      <w:pPr>
        <w:spacing w:after="0"/>
        <w:ind w:left="1988" w:hanging="1988"/>
        <w:rPr>
          <w:rFonts w:ascii="Arial" w:hAnsi="Arial" w:cs="Arial"/>
          <w:b/>
          <w:sz w:val="24"/>
        </w:rPr>
      </w:pPr>
      <w:r w:rsidRPr="00F82974">
        <w:rPr>
          <w:rFonts w:ascii="Arial" w:hAnsi="Arial" w:cs="Arial"/>
          <w:b/>
          <w:sz w:val="24"/>
        </w:rPr>
        <w:t>Agenda item:</w:t>
      </w:r>
      <w:r w:rsidRPr="00F82974">
        <w:rPr>
          <w:rFonts w:ascii="Arial" w:hAnsi="Arial" w:cs="Arial"/>
          <w:b/>
          <w:sz w:val="24"/>
        </w:rPr>
        <w:tab/>
        <w:t>7.</w:t>
      </w:r>
      <w:r w:rsidR="00794116">
        <w:rPr>
          <w:rFonts w:ascii="Arial" w:hAnsi="Arial" w:cs="Arial"/>
          <w:b/>
          <w:sz w:val="24"/>
        </w:rPr>
        <w:t>2.1.4</w:t>
      </w:r>
      <w:r w:rsidRPr="00157B47">
        <w:rPr>
          <w:rFonts w:ascii="Arial" w:hAnsi="Arial" w:cs="Arial"/>
          <w:b/>
          <w:sz w:val="24"/>
        </w:rPr>
        <w:tab/>
      </w:r>
    </w:p>
    <w:p w14:paraId="0CD8F8B6" w14:textId="77777777" w:rsidR="00B92CF4" w:rsidRPr="009F5E15" w:rsidRDefault="00B92CF4" w:rsidP="00B92CF4">
      <w:pPr>
        <w:spacing w:after="0"/>
        <w:ind w:left="1988" w:hanging="1988"/>
        <w:rPr>
          <w:rFonts w:ascii="Arial" w:hAnsi="Arial" w:cs="Arial"/>
          <w:b/>
          <w:sz w:val="24"/>
        </w:rPr>
      </w:pPr>
      <w:r w:rsidRPr="009F5E15">
        <w:rPr>
          <w:rFonts w:ascii="Arial" w:hAnsi="Arial" w:cs="Arial"/>
          <w:b/>
          <w:sz w:val="24"/>
        </w:rPr>
        <w:t>Document for:</w:t>
      </w:r>
      <w:r w:rsidRPr="009F5E15">
        <w:rPr>
          <w:rFonts w:ascii="Arial" w:hAnsi="Arial" w:cs="Arial"/>
          <w:b/>
          <w:sz w:val="24"/>
        </w:rPr>
        <w:tab/>
        <w:t>Discussion and Decision</w:t>
      </w:r>
    </w:p>
    <w:p w14:paraId="7ACA19D5" w14:textId="77777777" w:rsidR="00DE588B" w:rsidRPr="00443753" w:rsidRDefault="00DE588B" w:rsidP="00DE588B">
      <w:pPr>
        <w:pStyle w:val="Heading1"/>
        <w:textAlignment w:val="auto"/>
        <w:rPr>
          <w:lang w:val="en-US"/>
        </w:rPr>
      </w:pPr>
      <w:r w:rsidRPr="00443753">
        <w:rPr>
          <w:lang w:val="en-US"/>
        </w:rPr>
        <w:t>Introduction</w:t>
      </w:r>
    </w:p>
    <w:p w14:paraId="364DF7AA" w14:textId="77777777" w:rsidR="000B4E8C" w:rsidRDefault="000B4E8C" w:rsidP="000B4E8C">
      <w:pPr>
        <w:jc w:val="both"/>
        <w:rPr>
          <w:bCs/>
          <w:lang w:eastAsia="zh-CN"/>
        </w:rPr>
      </w:pPr>
      <w:r w:rsidRPr="00132624">
        <w:rPr>
          <w:bCs/>
          <w:lang w:eastAsia="zh-CN"/>
        </w:rPr>
        <w:t>At the RAN1 #9</w:t>
      </w:r>
      <w:r w:rsidR="00A23816">
        <w:rPr>
          <w:bCs/>
          <w:lang w:eastAsia="zh-CN"/>
        </w:rPr>
        <w:t>4</w:t>
      </w:r>
      <w:r w:rsidRPr="00132624">
        <w:rPr>
          <w:bCs/>
          <w:lang w:eastAsia="zh-CN"/>
        </w:rPr>
        <w:t xml:space="preserve"> meeting, the following agreements were made with regard to</w:t>
      </w:r>
      <w:r>
        <w:rPr>
          <w:bCs/>
          <w:lang w:eastAsia="zh-CN"/>
        </w:rPr>
        <w:t xml:space="preserve"> link-level and system-level evaluation methodolog</w:t>
      </w:r>
      <w:r w:rsidR="001713C5">
        <w:rPr>
          <w:bCs/>
          <w:lang w:eastAsia="zh-CN"/>
        </w:rPr>
        <w:t>ies</w:t>
      </w:r>
      <w:r>
        <w:rPr>
          <w:bCs/>
          <w:lang w:eastAsia="zh-CN"/>
        </w:rPr>
        <w:t xml:space="preserve"> for NOMA study </w:t>
      </w:r>
      <w:r>
        <w:rPr>
          <w:bCs/>
          <w:lang w:eastAsia="zh-CN"/>
        </w:rPr>
        <w:fldChar w:fldCharType="begin"/>
      </w:r>
      <w:r>
        <w:rPr>
          <w:bCs/>
          <w:lang w:eastAsia="zh-CN"/>
        </w:rPr>
        <w:instrText xml:space="preserve"> REF _Ref513706940 \r \h </w:instrText>
      </w:r>
      <w:r>
        <w:rPr>
          <w:bCs/>
          <w:lang w:eastAsia="zh-CN"/>
        </w:rPr>
      </w:r>
      <w:r>
        <w:rPr>
          <w:bCs/>
          <w:lang w:eastAsia="zh-CN"/>
        </w:rPr>
        <w:fldChar w:fldCharType="separate"/>
      </w:r>
      <w:r w:rsidR="00B97B3E">
        <w:rPr>
          <w:bCs/>
          <w:lang w:eastAsia="zh-CN"/>
        </w:rPr>
        <w:t>[1]</w:t>
      </w:r>
      <w:r>
        <w:rPr>
          <w:bCs/>
          <w:lang w:eastAsia="zh-CN"/>
        </w:rPr>
        <w:fldChar w:fldCharType="end"/>
      </w:r>
      <w:r>
        <w:rPr>
          <w:bCs/>
          <w:lang w:eastAsia="zh-CN"/>
        </w:rPr>
        <w:t xml:space="preserve">. </w:t>
      </w:r>
    </w:p>
    <w:p w14:paraId="1EB3D780"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745F1866" w14:textId="77777777" w:rsidR="00BB6BC8" w:rsidRDefault="00BB6BC8" w:rsidP="00B35654">
      <w:pPr>
        <w:pStyle w:val="bullet1"/>
        <w:spacing w:after="0"/>
        <w:jc w:val="both"/>
      </w:pPr>
      <w:r>
        <w:t xml:space="preserve">An exemplary list of simulation cases are included in the companion spreadsheet ‘template 1’ in </w:t>
      </w:r>
      <w:hyperlink r:id="rId12" w:history="1">
        <w:r w:rsidRPr="00B35654">
          <w:t>R1-1809789</w:t>
        </w:r>
      </w:hyperlink>
      <w:r>
        <w:t>, for initial collection of BLER vs. SNR curves.</w:t>
      </w:r>
    </w:p>
    <w:p w14:paraId="7F37E528" w14:textId="77777777" w:rsidR="00BB6BC8" w:rsidRDefault="00BB6BC8" w:rsidP="00B35654">
      <w:pPr>
        <w:numPr>
          <w:ilvl w:val="1"/>
          <w:numId w:val="49"/>
        </w:numPr>
        <w:tabs>
          <w:tab w:val="num" w:pos="1080"/>
        </w:tabs>
        <w:overflowPunct/>
        <w:autoSpaceDE/>
        <w:autoSpaceDN/>
        <w:adjustRightInd/>
        <w:spacing w:after="0"/>
        <w:jc w:val="both"/>
        <w:textAlignment w:val="auto"/>
      </w:pPr>
      <w:r>
        <w:t>Companies can select among the list of simulation conditions in templates 1 &amp; 2 when performing initial link level simulations</w:t>
      </w:r>
    </w:p>
    <w:p w14:paraId="1E5F2326" w14:textId="77777777" w:rsidR="00BB6BC8" w:rsidRPr="00B35654" w:rsidRDefault="00BB6BC8" w:rsidP="00B35654">
      <w:pPr>
        <w:numPr>
          <w:ilvl w:val="2"/>
          <w:numId w:val="49"/>
        </w:numPr>
        <w:tabs>
          <w:tab w:val="num" w:pos="1080"/>
          <w:tab w:val="num" w:pos="1800"/>
        </w:tabs>
        <w:overflowPunct/>
        <w:autoSpaceDE/>
        <w:autoSpaceDN/>
        <w:adjustRightInd/>
        <w:spacing w:after="0"/>
        <w:jc w:val="both"/>
        <w:textAlignment w:val="auto"/>
        <w:rPr>
          <w:bCs/>
          <w:iCs/>
        </w:rPr>
      </w:pPr>
      <w:r w:rsidRPr="00B35654">
        <w:rPr>
          <w:bCs/>
          <w:iCs/>
        </w:rPr>
        <w:t>Companies are encouraged to simulate enough cases to support a broad understanding for scenarios under study in NOMA</w:t>
      </w:r>
    </w:p>
    <w:p w14:paraId="42D426C5" w14:textId="77777777" w:rsidR="00BB6BC8" w:rsidRPr="00B35654" w:rsidRDefault="00BB6BC8" w:rsidP="00B35654">
      <w:pPr>
        <w:numPr>
          <w:ilvl w:val="2"/>
          <w:numId w:val="49"/>
        </w:numPr>
        <w:tabs>
          <w:tab w:val="num" w:pos="1080"/>
          <w:tab w:val="num" w:pos="1800"/>
        </w:tabs>
        <w:overflowPunct/>
        <w:autoSpaceDE/>
        <w:autoSpaceDN/>
        <w:adjustRightInd/>
        <w:spacing w:after="0"/>
        <w:jc w:val="both"/>
        <w:textAlignment w:val="auto"/>
        <w:rPr>
          <w:bCs/>
          <w:iCs/>
        </w:rPr>
      </w:pPr>
      <w:r w:rsidRPr="00B35654">
        <w:rPr>
          <w:bCs/>
          <w:iCs/>
        </w:rPr>
        <w:t>Additional simulation cases may be captured in template 1.</w:t>
      </w:r>
    </w:p>
    <w:p w14:paraId="5FE035B9" w14:textId="77777777" w:rsidR="00BB6BC8" w:rsidRDefault="00BB6BC8" w:rsidP="00B35654">
      <w:pPr>
        <w:numPr>
          <w:ilvl w:val="1"/>
          <w:numId w:val="49"/>
        </w:numPr>
        <w:tabs>
          <w:tab w:val="num" w:pos="1080"/>
        </w:tabs>
        <w:overflowPunct/>
        <w:autoSpaceDE/>
        <w:autoSpaceDN/>
        <w:adjustRightInd/>
        <w:spacing w:after="0"/>
        <w:jc w:val="both"/>
        <w:textAlignment w:val="auto"/>
      </w:pPr>
      <w:r>
        <w:t>For unequal SNR distribution within range [x - a, x + a] (dB), per UE SNR is the average SNR in dB, i.e. x (dB)</w:t>
      </w:r>
    </w:p>
    <w:p w14:paraId="3779D219" w14:textId="77777777" w:rsidR="00BB6BC8" w:rsidRDefault="00BB6BC8" w:rsidP="00B35654">
      <w:pPr>
        <w:pStyle w:val="bullet1"/>
        <w:spacing w:after="0"/>
        <w:jc w:val="both"/>
      </w:pPr>
      <w:r>
        <w:t xml:space="preserve">Adopt the companion spreadsheet ‘template 2’ in </w:t>
      </w:r>
      <w:hyperlink r:id="rId13" w:history="1">
        <w:r w:rsidRPr="00B35654">
          <w:t>R1-1809789</w:t>
        </w:r>
      </w:hyperlink>
      <w:r>
        <w:t xml:space="preserve"> as the template for collecting the initial evaluation results of per UE SNR at the target BLER level (in addition to BLER vs. SNR curve).</w:t>
      </w:r>
    </w:p>
    <w:p w14:paraId="577DE565" w14:textId="77777777" w:rsidR="00BB6BC8" w:rsidRDefault="00BB6BC8" w:rsidP="00B35654">
      <w:pPr>
        <w:pStyle w:val="bullet1"/>
        <w:spacing w:after="0"/>
        <w:jc w:val="both"/>
      </w:pPr>
      <w:r>
        <w:t xml:space="preserve">CM/PAPR results as proposed for ‘template 3’ in </w:t>
      </w:r>
      <w:hyperlink r:id="rId14" w:history="1">
        <w:r w:rsidRPr="00B35654">
          <w:t>R1-1809789</w:t>
        </w:r>
      </w:hyperlink>
      <w:r>
        <w:t xml:space="preserve"> can be collected</w:t>
      </w:r>
    </w:p>
    <w:p w14:paraId="13D62524" w14:textId="77777777" w:rsidR="00BB6BC8" w:rsidRDefault="00BB6BC8" w:rsidP="00B35654">
      <w:pPr>
        <w:numPr>
          <w:ilvl w:val="1"/>
          <w:numId w:val="49"/>
        </w:numPr>
        <w:tabs>
          <w:tab w:val="num" w:pos="1080"/>
        </w:tabs>
        <w:overflowPunct/>
        <w:autoSpaceDE/>
        <w:autoSpaceDN/>
        <w:adjustRightInd/>
        <w:spacing w:after="0"/>
        <w:jc w:val="both"/>
        <w:textAlignment w:val="auto"/>
      </w:pPr>
      <w:r>
        <w:t>It is FFS how the CM/PAPR relates to UE performance tradeoffs, PA backoff, and UE power saving</w:t>
      </w:r>
    </w:p>
    <w:p w14:paraId="195B9A91" w14:textId="77777777" w:rsidR="00BB6BC8" w:rsidRDefault="00BB6BC8" w:rsidP="00B35654">
      <w:pPr>
        <w:numPr>
          <w:ilvl w:val="1"/>
          <w:numId w:val="49"/>
        </w:numPr>
        <w:tabs>
          <w:tab w:val="num" w:pos="1080"/>
        </w:tabs>
        <w:overflowPunct/>
        <w:autoSpaceDE/>
        <w:autoSpaceDN/>
        <w:adjustRightInd/>
        <w:spacing w:after="0"/>
        <w:jc w:val="both"/>
        <w:textAlignment w:val="auto"/>
      </w:pPr>
      <w:r>
        <w:t>It is FFS how to compare the CM/PAPR results using this template, e.g. modulation order should be aligned or not</w:t>
      </w:r>
    </w:p>
    <w:p w14:paraId="6A4560E6" w14:textId="77777777" w:rsidR="00BB6BC8" w:rsidRDefault="00BB6BC8" w:rsidP="00B35654">
      <w:pPr>
        <w:numPr>
          <w:ilvl w:val="1"/>
          <w:numId w:val="49"/>
        </w:numPr>
        <w:tabs>
          <w:tab w:val="num" w:pos="1080"/>
        </w:tabs>
        <w:overflowPunct/>
        <w:autoSpaceDE/>
        <w:autoSpaceDN/>
        <w:adjustRightInd/>
        <w:spacing w:after="0"/>
        <w:jc w:val="both"/>
        <w:textAlignment w:val="auto"/>
      </w:pPr>
      <w:r>
        <w:t>PAPR is reported as the CCDF of instantaneous power divided by mean power over all the samples.</w:t>
      </w:r>
    </w:p>
    <w:p w14:paraId="1D2C7A69" w14:textId="77777777" w:rsidR="00916E8E" w:rsidRDefault="00916E8E" w:rsidP="00916E8E">
      <w:pPr>
        <w:overflowPunct/>
        <w:autoSpaceDE/>
        <w:autoSpaceDN/>
        <w:adjustRightInd/>
        <w:spacing w:after="0"/>
        <w:ind w:left="1494"/>
        <w:jc w:val="both"/>
        <w:textAlignment w:val="auto"/>
      </w:pPr>
    </w:p>
    <w:p w14:paraId="4D22F967"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51C6B664" w14:textId="77777777" w:rsidR="00BB6BC8" w:rsidRDefault="00BB6BC8" w:rsidP="00B35654">
      <w:pPr>
        <w:pStyle w:val="bullet1"/>
        <w:spacing w:after="0"/>
        <w:jc w:val="both"/>
      </w:pPr>
      <w:r>
        <w:t>Refine the relative SINR and/or I(inter-cell interference)NR values used for link level simulations to reflect those observed in a cell, if needed</w:t>
      </w:r>
    </w:p>
    <w:p w14:paraId="4F50003B" w14:textId="77777777" w:rsidR="00BB6BC8" w:rsidRDefault="00BB6BC8" w:rsidP="00B35654">
      <w:pPr>
        <w:numPr>
          <w:ilvl w:val="1"/>
          <w:numId w:val="49"/>
        </w:numPr>
        <w:tabs>
          <w:tab w:val="num" w:pos="1080"/>
        </w:tabs>
        <w:overflowPunct/>
        <w:autoSpaceDE/>
        <w:autoSpaceDN/>
        <w:adjustRightInd/>
        <w:spacing w:after="0"/>
        <w:jc w:val="both"/>
        <w:textAlignment w:val="auto"/>
      </w:pPr>
      <w:r>
        <w:t>The extent of the refinement, if any, is to be determined according to evaluations.</w:t>
      </w:r>
    </w:p>
    <w:p w14:paraId="4E60BEC6" w14:textId="77777777" w:rsidR="00916E8E" w:rsidRDefault="00916E8E" w:rsidP="00916E8E">
      <w:pPr>
        <w:overflowPunct/>
        <w:autoSpaceDE/>
        <w:autoSpaceDN/>
        <w:adjustRightInd/>
        <w:spacing w:after="0"/>
        <w:ind w:left="1494"/>
        <w:jc w:val="both"/>
        <w:textAlignment w:val="auto"/>
      </w:pPr>
    </w:p>
    <w:p w14:paraId="003C9A09"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2FEE0916" w14:textId="77777777" w:rsidR="00BB6BC8" w:rsidRDefault="00BB6BC8" w:rsidP="00B35654">
      <w:pPr>
        <w:pStyle w:val="bullet1"/>
        <w:spacing w:after="0"/>
        <w:jc w:val="both"/>
      </w:pPr>
      <w:r>
        <w:t>Further study how many NOMA UEs can be multiplexed in the same PRBs in practical multi-cell deployments by system-level evaluations, taking inter-cell interference and per UE performance into account</w:t>
      </w:r>
    </w:p>
    <w:p w14:paraId="70838758" w14:textId="77777777" w:rsidR="00916E8E" w:rsidRDefault="00916E8E" w:rsidP="00916E8E">
      <w:pPr>
        <w:pStyle w:val="bullet1"/>
        <w:numPr>
          <w:ilvl w:val="0"/>
          <w:numId w:val="0"/>
        </w:numPr>
        <w:spacing w:after="0"/>
        <w:ind w:left="720"/>
        <w:jc w:val="both"/>
      </w:pPr>
    </w:p>
    <w:p w14:paraId="6990907B"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6A03A58F" w14:textId="77777777" w:rsidR="00BB6BC8" w:rsidRDefault="00BB6BC8" w:rsidP="00B35654">
      <w:pPr>
        <w:pStyle w:val="bullet1"/>
        <w:spacing w:after="0"/>
        <w:jc w:val="both"/>
      </w:pPr>
      <w:r>
        <w:t xml:space="preserve">Adopt the calibration results in </w:t>
      </w:r>
      <w:hyperlink r:id="rId15" w:history="1">
        <w:r w:rsidRPr="00BB6BC8">
          <w:t>R1-1809790</w:t>
        </w:r>
      </w:hyperlink>
      <w:r>
        <w:t>, to be captured in TR38.812.</w:t>
      </w:r>
    </w:p>
    <w:p w14:paraId="28F347DA" w14:textId="77777777" w:rsidR="00BB6BC8" w:rsidRDefault="00BB6BC8" w:rsidP="00B35654">
      <w:pPr>
        <w:numPr>
          <w:ilvl w:val="1"/>
          <w:numId w:val="49"/>
        </w:numPr>
        <w:tabs>
          <w:tab w:val="num" w:pos="1080"/>
        </w:tabs>
        <w:overflowPunct/>
        <w:autoSpaceDE/>
        <w:autoSpaceDN/>
        <w:adjustRightInd/>
        <w:spacing w:after="0"/>
        <w:jc w:val="both"/>
        <w:textAlignment w:val="auto"/>
      </w:pPr>
      <w:r>
        <w:t>To update the legends of the results by replacing companies’ names with the reference indexing</w:t>
      </w:r>
    </w:p>
    <w:p w14:paraId="18183510" w14:textId="77777777" w:rsidR="00BB6BC8" w:rsidRDefault="00BB6BC8" w:rsidP="00B35654">
      <w:pPr>
        <w:numPr>
          <w:ilvl w:val="1"/>
          <w:numId w:val="49"/>
        </w:numPr>
        <w:tabs>
          <w:tab w:val="num" w:pos="1080"/>
        </w:tabs>
        <w:overflowPunct/>
        <w:autoSpaceDE/>
        <w:autoSpaceDN/>
        <w:adjustRightInd/>
        <w:spacing w:after="0"/>
        <w:jc w:val="both"/>
        <w:textAlignment w:val="auto"/>
      </w:pPr>
      <w:r>
        <w:t xml:space="preserve">Further update is possible </w:t>
      </w:r>
    </w:p>
    <w:p w14:paraId="73B8697F" w14:textId="77777777" w:rsidR="00BB6BC8" w:rsidRDefault="00BB6BC8" w:rsidP="00B35654">
      <w:pPr>
        <w:pStyle w:val="bullet1"/>
        <w:spacing w:after="0"/>
        <w:jc w:val="both"/>
      </w:pPr>
      <w:r>
        <w:t>Further alignment on the decoding algorithm for NOMA evaluations can be considered in the future, if necessary.</w:t>
      </w:r>
    </w:p>
    <w:p w14:paraId="04B4204E" w14:textId="77777777" w:rsidR="00BB6BC8" w:rsidRDefault="00BB6BC8" w:rsidP="00B35654">
      <w:pPr>
        <w:numPr>
          <w:ilvl w:val="1"/>
          <w:numId w:val="49"/>
        </w:numPr>
        <w:tabs>
          <w:tab w:val="num" w:pos="1080"/>
        </w:tabs>
        <w:overflowPunct/>
        <w:autoSpaceDE/>
        <w:autoSpaceDN/>
        <w:adjustRightInd/>
        <w:spacing w:after="0"/>
        <w:jc w:val="both"/>
        <w:textAlignment w:val="auto"/>
      </w:pPr>
      <w:r>
        <w:t>Note: this is not intended to revise the corresponding calibration results</w:t>
      </w:r>
    </w:p>
    <w:p w14:paraId="00EC3DDF" w14:textId="77777777" w:rsidR="00916E8E" w:rsidRDefault="00916E8E" w:rsidP="00916E8E">
      <w:pPr>
        <w:overflowPunct/>
        <w:autoSpaceDE/>
        <w:autoSpaceDN/>
        <w:adjustRightInd/>
        <w:spacing w:after="0"/>
        <w:ind w:left="1494"/>
        <w:jc w:val="both"/>
        <w:textAlignment w:val="auto"/>
      </w:pPr>
    </w:p>
    <w:p w14:paraId="543AFCE8"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760541B8" w14:textId="77777777" w:rsidR="00BB6BC8" w:rsidRDefault="00BB6BC8" w:rsidP="00B35654">
      <w:pPr>
        <w:pStyle w:val="bullet1"/>
        <w:spacing w:after="0"/>
        <w:jc w:val="both"/>
      </w:pPr>
      <w:r>
        <w:t>Determine the value y for the evaluation with non-zero timing offset (including asynchronous)</w:t>
      </w:r>
    </w:p>
    <w:p w14:paraId="42B73032" w14:textId="77777777" w:rsidR="00BB6BC8" w:rsidRDefault="00BB6BC8" w:rsidP="00B35654">
      <w:pPr>
        <w:numPr>
          <w:ilvl w:val="1"/>
          <w:numId w:val="49"/>
        </w:numPr>
        <w:tabs>
          <w:tab w:val="num" w:pos="1080"/>
        </w:tabs>
        <w:overflowPunct/>
        <w:autoSpaceDE/>
        <w:autoSpaceDN/>
        <w:adjustRightInd/>
        <w:spacing w:after="0"/>
        <w:jc w:val="both"/>
        <w:textAlignment w:val="auto"/>
      </w:pPr>
      <w:r>
        <w:t>For Case 1: y = NCP/2</w:t>
      </w:r>
    </w:p>
    <w:p w14:paraId="08C0CDDA" w14:textId="77777777" w:rsidR="00BB6BC8" w:rsidRDefault="00BB6BC8" w:rsidP="00B35654">
      <w:pPr>
        <w:numPr>
          <w:ilvl w:val="1"/>
          <w:numId w:val="49"/>
        </w:numPr>
        <w:tabs>
          <w:tab w:val="num" w:pos="1080"/>
        </w:tabs>
        <w:overflowPunct/>
        <w:autoSpaceDE/>
        <w:autoSpaceDN/>
        <w:adjustRightInd/>
        <w:spacing w:after="0"/>
        <w:jc w:val="both"/>
        <w:textAlignment w:val="auto"/>
      </w:pPr>
      <w:r>
        <w:t>For Case 2: y = 1.5*NCP</w:t>
      </w:r>
    </w:p>
    <w:p w14:paraId="020E5414" w14:textId="77777777" w:rsidR="00916E8E" w:rsidRDefault="00916E8E" w:rsidP="00916E8E">
      <w:pPr>
        <w:overflowPunct/>
        <w:autoSpaceDE/>
        <w:autoSpaceDN/>
        <w:adjustRightInd/>
        <w:spacing w:after="0"/>
        <w:ind w:left="1494"/>
        <w:jc w:val="both"/>
        <w:textAlignment w:val="auto"/>
      </w:pPr>
    </w:p>
    <w:p w14:paraId="600D9621"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lastRenderedPageBreak/>
        <w:t>Agreements:</w:t>
      </w:r>
    </w:p>
    <w:p w14:paraId="04455B70" w14:textId="77777777" w:rsidR="00BB6BC8" w:rsidRDefault="00BB6BC8" w:rsidP="00B35654">
      <w:pPr>
        <w:pStyle w:val="bullet1"/>
        <w:spacing w:after="0"/>
        <w:jc w:val="both"/>
      </w:pPr>
      <w:r>
        <w:t>For random MA signature (including RS) in LLS, companies report the details of the chosen Option(s):</w:t>
      </w:r>
    </w:p>
    <w:p w14:paraId="73D19D4B" w14:textId="77777777" w:rsidR="00BB6BC8" w:rsidRDefault="00BB6BC8" w:rsidP="00B35654">
      <w:pPr>
        <w:numPr>
          <w:ilvl w:val="1"/>
          <w:numId w:val="49"/>
        </w:numPr>
        <w:tabs>
          <w:tab w:val="num" w:pos="1080"/>
        </w:tabs>
        <w:overflowPunct/>
        <w:autoSpaceDE/>
        <w:autoSpaceDN/>
        <w:adjustRightInd/>
        <w:spacing w:after="0"/>
        <w:jc w:val="both"/>
        <w:textAlignment w:val="auto"/>
      </w:pPr>
      <w:r>
        <w:t>Opt 1: Fixed number of UEs, with each UE randomly selects a MA signature from a pre-configured MA signature pool</w:t>
      </w:r>
    </w:p>
    <w:p w14:paraId="4B8C3CA2" w14:textId="77777777" w:rsidR="00BB6BC8" w:rsidRPr="00B35654" w:rsidRDefault="00BB6BC8" w:rsidP="00B35654">
      <w:pPr>
        <w:numPr>
          <w:ilvl w:val="2"/>
          <w:numId w:val="49"/>
        </w:numPr>
        <w:tabs>
          <w:tab w:val="num" w:pos="1080"/>
          <w:tab w:val="num" w:pos="1800"/>
        </w:tabs>
        <w:overflowPunct/>
        <w:autoSpaceDE/>
        <w:autoSpaceDN/>
        <w:adjustRightInd/>
        <w:spacing w:after="0"/>
        <w:jc w:val="both"/>
        <w:textAlignment w:val="auto"/>
        <w:rPr>
          <w:bCs/>
          <w:iCs/>
        </w:rPr>
      </w:pPr>
      <w:r w:rsidRPr="00B35654">
        <w:rPr>
          <w:bCs/>
          <w:iCs/>
        </w:rPr>
        <w:t>Number of potential UEs and the pool size should be reported</w:t>
      </w:r>
    </w:p>
    <w:p w14:paraId="5DFEEC64" w14:textId="77777777" w:rsidR="00BB6BC8" w:rsidRDefault="00BB6BC8" w:rsidP="00B35654">
      <w:pPr>
        <w:numPr>
          <w:ilvl w:val="1"/>
          <w:numId w:val="49"/>
        </w:numPr>
        <w:tabs>
          <w:tab w:val="num" w:pos="1080"/>
        </w:tabs>
        <w:overflowPunct/>
        <w:autoSpaceDE/>
        <w:autoSpaceDN/>
        <w:adjustRightInd/>
        <w:spacing w:after="0"/>
        <w:jc w:val="both"/>
        <w:textAlignment w:val="auto"/>
      </w:pPr>
      <w:r>
        <w:t>Opt 2: Fixed number of randomly activated UEs, with each potential UE’s MA signature pre-configured.</w:t>
      </w:r>
    </w:p>
    <w:p w14:paraId="17BF947E" w14:textId="77777777" w:rsidR="00BB6BC8" w:rsidRPr="00B35654" w:rsidRDefault="00BB6BC8" w:rsidP="00B35654">
      <w:pPr>
        <w:numPr>
          <w:ilvl w:val="2"/>
          <w:numId w:val="49"/>
        </w:numPr>
        <w:tabs>
          <w:tab w:val="num" w:pos="1080"/>
          <w:tab w:val="num" w:pos="1800"/>
        </w:tabs>
        <w:overflowPunct/>
        <w:autoSpaceDE/>
        <w:autoSpaceDN/>
        <w:adjustRightInd/>
        <w:spacing w:after="0"/>
        <w:jc w:val="both"/>
        <w:textAlignment w:val="auto"/>
        <w:rPr>
          <w:bCs/>
          <w:iCs/>
        </w:rPr>
      </w:pPr>
      <w:r w:rsidRPr="00B35654">
        <w:rPr>
          <w:bCs/>
          <w:iCs/>
        </w:rPr>
        <w:t>Number of potential UEs and the pool size should be reported</w:t>
      </w:r>
    </w:p>
    <w:p w14:paraId="2BB06949" w14:textId="77777777" w:rsidR="00BB6BC8" w:rsidRDefault="00BB6BC8" w:rsidP="00B35654">
      <w:pPr>
        <w:numPr>
          <w:ilvl w:val="1"/>
          <w:numId w:val="49"/>
        </w:numPr>
        <w:tabs>
          <w:tab w:val="num" w:pos="1080"/>
        </w:tabs>
        <w:overflowPunct/>
        <w:autoSpaceDE/>
        <w:autoSpaceDN/>
        <w:adjustRightInd/>
        <w:spacing w:after="0"/>
        <w:jc w:val="both"/>
        <w:textAlignment w:val="auto"/>
      </w:pPr>
      <w:r>
        <w:t>Realistic UE/MA signature detection should be performed.</w:t>
      </w:r>
    </w:p>
    <w:p w14:paraId="29C3E23F" w14:textId="77777777" w:rsidR="00BB6BC8" w:rsidRDefault="00BB6BC8" w:rsidP="00B35654">
      <w:pPr>
        <w:numPr>
          <w:ilvl w:val="1"/>
          <w:numId w:val="49"/>
        </w:numPr>
        <w:tabs>
          <w:tab w:val="num" w:pos="1080"/>
        </w:tabs>
        <w:overflowPunct/>
        <w:autoSpaceDE/>
        <w:autoSpaceDN/>
        <w:adjustRightInd/>
        <w:spacing w:after="0"/>
        <w:jc w:val="both"/>
        <w:textAlignment w:val="auto"/>
      </w:pPr>
      <w:r>
        <w:t>DMRS extension, if any</w:t>
      </w:r>
    </w:p>
    <w:p w14:paraId="5ACB64B9" w14:textId="77777777" w:rsidR="00BB6BC8" w:rsidRDefault="00BB6BC8" w:rsidP="00B35654">
      <w:pPr>
        <w:numPr>
          <w:ilvl w:val="1"/>
          <w:numId w:val="49"/>
        </w:numPr>
        <w:tabs>
          <w:tab w:val="num" w:pos="1080"/>
        </w:tabs>
        <w:overflowPunct/>
        <w:autoSpaceDE/>
        <w:autoSpaceDN/>
        <w:adjustRightInd/>
        <w:spacing w:after="0"/>
        <w:jc w:val="both"/>
        <w:textAlignment w:val="auto"/>
      </w:pPr>
      <w:r>
        <w:t>FFS whether to align the pool size for performance evaluations.</w:t>
      </w:r>
    </w:p>
    <w:p w14:paraId="7ABC425A" w14:textId="77777777" w:rsidR="00916E8E" w:rsidRDefault="00916E8E" w:rsidP="00916E8E">
      <w:pPr>
        <w:overflowPunct/>
        <w:autoSpaceDE/>
        <w:autoSpaceDN/>
        <w:adjustRightInd/>
        <w:spacing w:after="0"/>
        <w:ind w:left="1494"/>
        <w:jc w:val="both"/>
        <w:textAlignment w:val="auto"/>
      </w:pPr>
    </w:p>
    <w:p w14:paraId="7F89B53A"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60FA80CF" w14:textId="77777777" w:rsidR="00BB6BC8" w:rsidRPr="00BB6BC8" w:rsidRDefault="00BB6BC8" w:rsidP="00B35654">
      <w:pPr>
        <w:pStyle w:val="bullet1"/>
        <w:spacing w:after="0"/>
        <w:jc w:val="both"/>
      </w:pPr>
      <w:r w:rsidRPr="00BB6BC8">
        <w:t>The target higher layer system PDR to be used to evaluate the supported system capability in terms of high layer system PAR for mMTC or eMBB scenarios is 1%</w:t>
      </w:r>
    </w:p>
    <w:p w14:paraId="052C6017" w14:textId="77777777" w:rsidR="00BB6BC8" w:rsidRDefault="00BB6BC8" w:rsidP="00B35654">
      <w:pPr>
        <w:pStyle w:val="bullet1"/>
        <w:spacing w:after="0"/>
        <w:jc w:val="both"/>
      </w:pPr>
      <w:r w:rsidRPr="00BB6BC8">
        <w:t>The target percentage of users satisfying reliability and latency requirements to be used to evaluate the supported system capability in terms per UE PAR for URLLC scenario is 95%</w:t>
      </w:r>
    </w:p>
    <w:p w14:paraId="234A8027" w14:textId="77777777" w:rsidR="00916E8E" w:rsidRPr="00BB6BC8" w:rsidRDefault="00916E8E" w:rsidP="00916E8E">
      <w:pPr>
        <w:pStyle w:val="bullet1"/>
        <w:numPr>
          <w:ilvl w:val="0"/>
          <w:numId w:val="0"/>
        </w:numPr>
        <w:spacing w:after="0"/>
        <w:ind w:left="720"/>
        <w:jc w:val="both"/>
      </w:pPr>
    </w:p>
    <w:p w14:paraId="4A255832"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15B549A3" w14:textId="77777777" w:rsidR="00BB6BC8" w:rsidRPr="00BB6BC8" w:rsidRDefault="00BB6BC8" w:rsidP="00B35654">
      <w:pPr>
        <w:pStyle w:val="bullet1"/>
        <w:spacing w:after="0"/>
        <w:jc w:val="both"/>
      </w:pPr>
      <w:r>
        <w:t>At least for eMBB, companies are encouraged to report the distribution of PDCCH RB utilization (including PDCCH outage) in each slot at each gNB, which can be used for representing the signalling overhead for grants.</w:t>
      </w:r>
    </w:p>
    <w:p w14:paraId="66D6B307" w14:textId="77777777" w:rsidR="00BB6BC8" w:rsidRPr="00BB6BC8" w:rsidRDefault="00BB6BC8" w:rsidP="00B35654">
      <w:pPr>
        <w:numPr>
          <w:ilvl w:val="1"/>
          <w:numId w:val="49"/>
        </w:numPr>
        <w:tabs>
          <w:tab w:val="num" w:pos="1080"/>
        </w:tabs>
        <w:overflowPunct/>
        <w:autoSpaceDE/>
        <w:autoSpaceDN/>
        <w:adjustRightInd/>
        <w:spacing w:after="0"/>
        <w:jc w:val="both"/>
        <w:textAlignment w:val="auto"/>
      </w:pPr>
      <w:r>
        <w:t>If used, companies report the system bandwidth and the scheduling mechanism used in simulation.</w:t>
      </w:r>
    </w:p>
    <w:p w14:paraId="559EF1F4" w14:textId="77777777" w:rsidR="00BB6BC8" w:rsidRDefault="00BB6BC8" w:rsidP="00B35654">
      <w:pPr>
        <w:numPr>
          <w:ilvl w:val="2"/>
          <w:numId w:val="49"/>
        </w:numPr>
        <w:tabs>
          <w:tab w:val="num" w:pos="1080"/>
          <w:tab w:val="num" w:pos="1800"/>
        </w:tabs>
        <w:overflowPunct/>
        <w:autoSpaceDE/>
        <w:autoSpaceDN/>
        <w:adjustRightInd/>
        <w:spacing w:after="0"/>
        <w:jc w:val="both"/>
        <w:textAlignment w:val="auto"/>
        <w:rPr>
          <w:bCs/>
          <w:iCs/>
        </w:rPr>
      </w:pPr>
      <w:r w:rsidRPr="00B35654">
        <w:rPr>
          <w:bCs/>
          <w:iCs/>
        </w:rPr>
        <w:t>The simulation should contain both DL and UL transmissions.</w:t>
      </w:r>
    </w:p>
    <w:p w14:paraId="7C231049" w14:textId="77777777" w:rsidR="00916E8E" w:rsidRPr="00B35654" w:rsidRDefault="00916E8E" w:rsidP="00916E8E">
      <w:pPr>
        <w:tabs>
          <w:tab w:val="num" w:pos="1800"/>
        </w:tabs>
        <w:overflowPunct/>
        <w:autoSpaceDE/>
        <w:autoSpaceDN/>
        <w:adjustRightInd/>
        <w:spacing w:after="0"/>
        <w:ind w:left="2214"/>
        <w:jc w:val="both"/>
        <w:textAlignment w:val="auto"/>
        <w:rPr>
          <w:bCs/>
          <w:iCs/>
        </w:rPr>
      </w:pPr>
    </w:p>
    <w:p w14:paraId="52CBA206"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6913A03C" w14:textId="77777777" w:rsidR="00BB6BC8" w:rsidRDefault="00BB6BC8" w:rsidP="00B35654">
      <w:pPr>
        <w:pStyle w:val="bullet1"/>
        <w:spacing w:after="0"/>
        <w:jc w:val="both"/>
      </w:pPr>
      <w:r>
        <w:t>For performance metric of Sum throughput v.s. SNR at given BLER level, for a given pair of {per UE SE, # of UEs}</w:t>
      </w:r>
    </w:p>
    <w:p w14:paraId="30F718C1" w14:textId="77777777" w:rsidR="00BB6BC8" w:rsidRDefault="00BB6BC8" w:rsidP="00B35654">
      <w:pPr>
        <w:numPr>
          <w:ilvl w:val="1"/>
          <w:numId w:val="49"/>
        </w:numPr>
        <w:tabs>
          <w:tab w:val="num" w:pos="1080"/>
        </w:tabs>
        <w:overflowPunct/>
        <w:autoSpaceDE/>
        <w:autoSpaceDN/>
        <w:adjustRightInd/>
        <w:spacing w:after="0"/>
        <w:jc w:val="both"/>
        <w:textAlignment w:val="auto"/>
      </w:pPr>
      <w:r>
        <w:t>Same TBS is assumed for each curve</w:t>
      </w:r>
    </w:p>
    <w:p w14:paraId="127D80BA" w14:textId="77777777" w:rsidR="00BB6BC8" w:rsidRDefault="00BB6BC8" w:rsidP="00B35654">
      <w:pPr>
        <w:numPr>
          <w:ilvl w:val="1"/>
          <w:numId w:val="49"/>
        </w:numPr>
        <w:tabs>
          <w:tab w:val="num" w:pos="1080"/>
        </w:tabs>
        <w:overflowPunct/>
        <w:autoSpaceDE/>
        <w:autoSpaceDN/>
        <w:adjustRightInd/>
        <w:spacing w:after="0"/>
        <w:jc w:val="both"/>
        <w:textAlignment w:val="auto"/>
      </w:pPr>
      <w:r>
        <w:t>Total SNR is used</w:t>
      </w:r>
    </w:p>
    <w:p w14:paraId="73C02686" w14:textId="77777777" w:rsidR="00BB6BC8" w:rsidRDefault="00BB6BC8" w:rsidP="00B35654">
      <w:pPr>
        <w:numPr>
          <w:ilvl w:val="2"/>
          <w:numId w:val="49"/>
        </w:numPr>
        <w:tabs>
          <w:tab w:val="num" w:pos="1080"/>
          <w:tab w:val="num" w:pos="1800"/>
        </w:tabs>
        <w:overflowPunct/>
        <w:autoSpaceDE/>
        <w:autoSpaceDN/>
        <w:adjustRightInd/>
        <w:spacing w:after="0"/>
        <w:jc w:val="both"/>
        <w:textAlignment w:val="auto"/>
        <w:rPr>
          <w:bCs/>
          <w:iCs/>
        </w:rPr>
      </w:pPr>
      <w:r w:rsidRPr="00B35654">
        <w:rPr>
          <w:bCs/>
          <w:iCs/>
        </w:rPr>
        <w:t>Total SNR is simplified as sum of average SNR conducted in dB, i.e. x+10*log10(N) (dB), where N is the number of UEs.</w:t>
      </w:r>
    </w:p>
    <w:p w14:paraId="6834C298" w14:textId="77777777" w:rsidR="00916E8E" w:rsidRPr="00B35654" w:rsidRDefault="00916E8E" w:rsidP="00916E8E">
      <w:pPr>
        <w:tabs>
          <w:tab w:val="num" w:pos="1800"/>
        </w:tabs>
        <w:overflowPunct/>
        <w:autoSpaceDE/>
        <w:autoSpaceDN/>
        <w:adjustRightInd/>
        <w:spacing w:after="0"/>
        <w:ind w:left="2214"/>
        <w:jc w:val="both"/>
        <w:textAlignment w:val="auto"/>
        <w:rPr>
          <w:bCs/>
          <w:iCs/>
        </w:rPr>
      </w:pPr>
    </w:p>
    <w:p w14:paraId="2D92E368"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772AE904" w14:textId="77777777" w:rsidR="00BB6BC8" w:rsidRPr="00BB6BC8" w:rsidRDefault="00BB6BC8" w:rsidP="00B35654">
      <w:pPr>
        <w:pStyle w:val="bullet1"/>
        <w:spacing w:after="0"/>
        <w:jc w:val="both"/>
      </w:pPr>
      <w:r>
        <w:t xml:space="preserve">Confirm frequency offset for 4GHz carrier frequency as </w:t>
      </w:r>
    </w:p>
    <w:p w14:paraId="443A2F4C" w14:textId="77777777" w:rsidR="00BB6BC8" w:rsidRDefault="00BB6BC8" w:rsidP="00BB6BC8">
      <w:pPr>
        <w:numPr>
          <w:ilvl w:val="1"/>
          <w:numId w:val="36"/>
        </w:numPr>
        <w:overflowPunct/>
        <w:autoSpaceDE/>
        <w:autoSpaceDN/>
        <w:adjustRightInd/>
        <w:spacing w:after="0"/>
        <w:textAlignment w:val="auto"/>
      </w:pPr>
      <w:r>
        <w:t>uniform distribution between -140 and 140 Hz</w:t>
      </w:r>
    </w:p>
    <w:p w14:paraId="4B1A27A5" w14:textId="77777777" w:rsidR="00916E8E" w:rsidRPr="00BB6BC8" w:rsidRDefault="00916E8E" w:rsidP="00916E8E">
      <w:pPr>
        <w:overflowPunct/>
        <w:autoSpaceDE/>
        <w:autoSpaceDN/>
        <w:adjustRightInd/>
        <w:spacing w:after="0"/>
        <w:ind w:left="1080"/>
        <w:textAlignment w:val="auto"/>
      </w:pPr>
    </w:p>
    <w:p w14:paraId="07353F5E"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20CCBAF0" w14:textId="77777777" w:rsidR="00BB6BC8" w:rsidRDefault="00BB6BC8" w:rsidP="00B35654">
      <w:pPr>
        <w:pStyle w:val="bullet1"/>
        <w:spacing w:after="0"/>
        <w:jc w:val="both"/>
      </w:pPr>
      <w:r>
        <w:t>For non-zero timing offset (for  asynchronous)</w:t>
      </w:r>
    </w:p>
    <w:p w14:paraId="692C4F18" w14:textId="77777777" w:rsidR="00BB6BC8" w:rsidRDefault="00BB6BC8" w:rsidP="00B35654">
      <w:pPr>
        <w:pStyle w:val="bullet1"/>
        <w:spacing w:after="0"/>
        <w:jc w:val="both"/>
      </w:pPr>
      <w:r>
        <w:t xml:space="preserve">For all UEs in Case 1 or all UEs in Case 2, TO values for each UE for each transmission are i.i.d from uniform distribution [0, y], and independent between UEs. </w:t>
      </w:r>
    </w:p>
    <w:p w14:paraId="63E3379D" w14:textId="77777777" w:rsidR="00BB6BC8" w:rsidRDefault="00BB6BC8" w:rsidP="00B35654">
      <w:pPr>
        <w:pStyle w:val="bullet1"/>
        <w:spacing w:after="0"/>
        <w:jc w:val="both"/>
      </w:pPr>
      <w:r>
        <w:t>For mixed sync and async, X% of UEs with zero TO and (100–X)% with non-zero TO.</w:t>
      </w:r>
    </w:p>
    <w:p w14:paraId="1ED97175" w14:textId="77777777" w:rsidR="00BB6BC8" w:rsidRDefault="00BB6BC8" w:rsidP="00B35654">
      <w:pPr>
        <w:numPr>
          <w:ilvl w:val="1"/>
          <w:numId w:val="49"/>
        </w:numPr>
        <w:tabs>
          <w:tab w:val="num" w:pos="1080"/>
        </w:tabs>
        <w:overflowPunct/>
        <w:autoSpaceDE/>
        <w:autoSpaceDN/>
        <w:adjustRightInd/>
        <w:spacing w:after="0"/>
        <w:jc w:val="both"/>
        <w:textAlignment w:val="auto"/>
      </w:pPr>
      <w:r>
        <w:t>X = 80</w:t>
      </w:r>
    </w:p>
    <w:p w14:paraId="16E24CCE" w14:textId="77777777" w:rsidR="00BB6BC8" w:rsidRDefault="00BB6BC8" w:rsidP="00B35654">
      <w:pPr>
        <w:numPr>
          <w:ilvl w:val="1"/>
          <w:numId w:val="49"/>
        </w:numPr>
        <w:tabs>
          <w:tab w:val="num" w:pos="1080"/>
        </w:tabs>
        <w:overflowPunct/>
        <w:autoSpaceDE/>
        <w:autoSpaceDN/>
        <w:adjustRightInd/>
        <w:spacing w:after="0"/>
        <w:jc w:val="both"/>
        <w:textAlignment w:val="auto"/>
      </w:pPr>
      <w:r>
        <w:t>Other values are not precluded</w:t>
      </w:r>
    </w:p>
    <w:p w14:paraId="02A93044" w14:textId="77777777" w:rsidR="00BB6BC8" w:rsidRDefault="00BB6BC8" w:rsidP="00B35654">
      <w:pPr>
        <w:pStyle w:val="bullet1"/>
        <w:spacing w:after="0"/>
        <w:jc w:val="both"/>
      </w:pPr>
      <w:r>
        <w:t xml:space="preserve">Note: Companies should provide the details of receiver structure and TO estimation. </w:t>
      </w:r>
    </w:p>
    <w:p w14:paraId="456FCA65" w14:textId="77777777" w:rsidR="00916E8E" w:rsidRDefault="00916E8E" w:rsidP="00916E8E">
      <w:pPr>
        <w:pStyle w:val="bullet1"/>
        <w:numPr>
          <w:ilvl w:val="0"/>
          <w:numId w:val="0"/>
        </w:numPr>
        <w:spacing w:after="0"/>
        <w:ind w:left="720"/>
        <w:jc w:val="both"/>
      </w:pPr>
    </w:p>
    <w:p w14:paraId="24B1BAD9" w14:textId="77777777" w:rsidR="00BB6BC8" w:rsidRPr="00B35654" w:rsidRDefault="00BB6BC8" w:rsidP="00B35654">
      <w:pPr>
        <w:overflowPunct/>
        <w:autoSpaceDE/>
        <w:autoSpaceDN/>
        <w:adjustRightInd/>
        <w:spacing w:before="60" w:after="60"/>
        <w:ind w:left="720" w:hanging="720"/>
        <w:jc w:val="both"/>
        <w:textAlignment w:val="auto"/>
        <w:rPr>
          <w:rFonts w:eastAsia="Batang"/>
          <w:highlight w:val="green"/>
          <w:lang w:val="en-GB" w:eastAsia="x-none"/>
        </w:rPr>
      </w:pPr>
      <w:r w:rsidRPr="00B35654">
        <w:rPr>
          <w:rFonts w:eastAsia="Batang"/>
          <w:highlight w:val="green"/>
          <w:lang w:val="en-GB" w:eastAsia="x-none"/>
        </w:rPr>
        <w:t>Agreements:</w:t>
      </w:r>
    </w:p>
    <w:p w14:paraId="5159DF70" w14:textId="77777777" w:rsidR="00BB6BC8" w:rsidRDefault="00BB6BC8" w:rsidP="00B35654">
      <w:pPr>
        <w:pStyle w:val="bullet1"/>
        <w:spacing w:after="0"/>
        <w:jc w:val="both"/>
      </w:pPr>
      <w:r>
        <w:t>The packet size for NOMA evaluations in eMBB scenario</w:t>
      </w:r>
    </w:p>
    <w:p w14:paraId="7FDDA5E6" w14:textId="77777777" w:rsidR="00BB6BC8" w:rsidRDefault="00BB6BC8" w:rsidP="00B35654">
      <w:pPr>
        <w:numPr>
          <w:ilvl w:val="1"/>
          <w:numId w:val="49"/>
        </w:numPr>
        <w:tabs>
          <w:tab w:val="num" w:pos="1080"/>
        </w:tabs>
        <w:overflowPunct/>
        <w:autoSpaceDE/>
        <w:autoSpaceDN/>
        <w:adjustRightInd/>
        <w:spacing w:after="0"/>
        <w:jc w:val="both"/>
        <w:textAlignment w:val="auto"/>
      </w:pPr>
      <w:r>
        <w:t>50~600 bytes Pareto distribution, with shaping parameter alpha = 1.5</w:t>
      </w:r>
    </w:p>
    <w:p w14:paraId="75325D11" w14:textId="77777777" w:rsidR="00BB6BC8" w:rsidRDefault="00BB6BC8" w:rsidP="00B35654">
      <w:pPr>
        <w:pStyle w:val="bullet1"/>
        <w:spacing w:after="0"/>
        <w:jc w:val="both"/>
      </w:pPr>
      <w:r>
        <w:t xml:space="preserve">Clarification of ‘‘8 dBi, including 3dB cable loss” for both system-level evaluation and calibration as </w:t>
      </w:r>
    </w:p>
    <w:p w14:paraId="28294066" w14:textId="77777777" w:rsidR="00BB6BC8" w:rsidRDefault="00BB6BC8" w:rsidP="00B35654">
      <w:pPr>
        <w:numPr>
          <w:ilvl w:val="1"/>
          <w:numId w:val="49"/>
        </w:numPr>
        <w:tabs>
          <w:tab w:val="num" w:pos="1080"/>
        </w:tabs>
        <w:overflowPunct/>
        <w:autoSpaceDE/>
        <w:autoSpaceDN/>
        <w:adjustRightInd/>
        <w:spacing w:after="0"/>
        <w:jc w:val="both"/>
        <w:textAlignment w:val="auto"/>
      </w:pPr>
      <w:r>
        <w:t>8dBi, 0dB cable loss</w:t>
      </w:r>
    </w:p>
    <w:p w14:paraId="51986032" w14:textId="77777777" w:rsidR="00BB6BC8" w:rsidRDefault="00BB6BC8" w:rsidP="00B35654">
      <w:pPr>
        <w:pStyle w:val="bullet1"/>
        <w:spacing w:after="0"/>
        <w:jc w:val="both"/>
      </w:pPr>
      <w:r>
        <w:t>In the case of packet segmentation, use 5 bytes packet segmentation overhead for each TB in the SLS evaluation of the NoMA schemes.</w:t>
      </w:r>
    </w:p>
    <w:p w14:paraId="5DAF4184" w14:textId="77777777" w:rsidR="00BB6BC8" w:rsidRDefault="00BB6BC8" w:rsidP="00B35654">
      <w:pPr>
        <w:numPr>
          <w:ilvl w:val="1"/>
          <w:numId w:val="49"/>
        </w:numPr>
        <w:tabs>
          <w:tab w:val="num" w:pos="1080"/>
        </w:tabs>
        <w:overflowPunct/>
        <w:autoSpaceDE/>
        <w:autoSpaceDN/>
        <w:adjustRightInd/>
        <w:spacing w:after="0"/>
        <w:jc w:val="both"/>
        <w:textAlignment w:val="auto"/>
      </w:pPr>
      <w:r>
        <w:t>Company report the details of packet segmentation</w:t>
      </w:r>
    </w:p>
    <w:p w14:paraId="783A2CB3" w14:textId="77777777" w:rsidR="00BB6BC8" w:rsidRDefault="00BB6BC8" w:rsidP="00BB6BC8">
      <w:pPr>
        <w:overflowPunct/>
        <w:autoSpaceDE/>
        <w:autoSpaceDN/>
        <w:adjustRightInd/>
        <w:spacing w:after="0"/>
        <w:textAlignment w:val="auto"/>
      </w:pPr>
    </w:p>
    <w:p w14:paraId="4094E57D" w14:textId="02392EE0" w:rsidR="00D74D43" w:rsidRDefault="000B4E8C" w:rsidP="003C3B4A">
      <w:pPr>
        <w:spacing w:after="0"/>
        <w:jc w:val="both"/>
        <w:rPr>
          <w:bCs/>
          <w:lang w:eastAsia="zh-CN"/>
        </w:rPr>
      </w:pPr>
      <w:r>
        <w:rPr>
          <w:bCs/>
          <w:lang w:eastAsia="zh-CN"/>
        </w:rPr>
        <w:lastRenderedPageBreak/>
        <w:t xml:space="preserve">In this contribution, we </w:t>
      </w:r>
      <w:r w:rsidR="00BB6BC8">
        <w:rPr>
          <w:bCs/>
          <w:lang w:eastAsia="zh-CN"/>
        </w:rPr>
        <w:t xml:space="preserve">provide </w:t>
      </w:r>
      <w:r w:rsidRPr="003C3B4A">
        <w:rPr>
          <w:bCs/>
          <w:lang w:eastAsia="zh-CN"/>
        </w:rPr>
        <w:t>link-level</w:t>
      </w:r>
      <w:r w:rsidRPr="001D2935">
        <w:rPr>
          <w:bCs/>
          <w:lang w:eastAsia="zh-CN"/>
        </w:rPr>
        <w:t xml:space="preserve"> evaluation</w:t>
      </w:r>
      <w:r w:rsidR="008C55FA">
        <w:rPr>
          <w:bCs/>
          <w:lang w:eastAsia="zh-CN"/>
        </w:rPr>
        <w:t xml:space="preserve"> results</w:t>
      </w:r>
      <w:r>
        <w:rPr>
          <w:bCs/>
          <w:lang w:eastAsia="zh-CN"/>
        </w:rPr>
        <w:t xml:space="preserve"> </w:t>
      </w:r>
      <w:r w:rsidR="00E403F5">
        <w:rPr>
          <w:bCs/>
          <w:lang w:eastAsia="zh-CN"/>
        </w:rPr>
        <w:t>for NOMA</w:t>
      </w:r>
      <w:r w:rsidR="00BB6BC8">
        <w:rPr>
          <w:bCs/>
          <w:lang w:eastAsia="zh-CN"/>
        </w:rPr>
        <w:t xml:space="preserve"> based on agreed assumptions</w:t>
      </w:r>
      <w:r w:rsidR="00397871">
        <w:rPr>
          <w:bCs/>
          <w:lang w:eastAsia="zh-CN"/>
        </w:rPr>
        <w:t>, with primary focus on random MA signature selection and timing/frequency offset impairments</w:t>
      </w:r>
      <w:r w:rsidR="00E403F5">
        <w:rPr>
          <w:bCs/>
          <w:lang w:eastAsia="zh-CN"/>
        </w:rPr>
        <w:t>.</w:t>
      </w:r>
      <w:r w:rsidR="00397871">
        <w:rPr>
          <w:bCs/>
          <w:lang w:eastAsia="zh-CN"/>
        </w:rPr>
        <w:t xml:space="preserve"> The complete link level and system level simulation results are captured in the tdoc as follows:</w:t>
      </w:r>
    </w:p>
    <w:p w14:paraId="102A2B75" w14:textId="2AABA634" w:rsidR="00397871" w:rsidRPr="003C3B4A" w:rsidRDefault="00397871" w:rsidP="003C3B4A">
      <w:pPr>
        <w:pStyle w:val="ListParagraph"/>
        <w:numPr>
          <w:ilvl w:val="0"/>
          <w:numId w:val="68"/>
        </w:numPr>
        <w:spacing w:before="60"/>
        <w:jc w:val="both"/>
        <w:rPr>
          <w:rFonts w:ascii="Times New Roman" w:hAnsi="Times New Roman"/>
          <w:bCs/>
          <w:sz w:val="20"/>
          <w:szCs w:val="20"/>
          <w:lang w:eastAsia="zh-CN"/>
        </w:rPr>
      </w:pPr>
      <w:r w:rsidRPr="003C3B4A">
        <w:rPr>
          <w:rFonts w:ascii="Times New Roman" w:hAnsi="Times New Roman"/>
          <w:bCs/>
          <w:sz w:val="20"/>
          <w:szCs w:val="20"/>
          <w:lang w:eastAsia="zh-CN"/>
        </w:rPr>
        <w:t>Te</w:t>
      </w:r>
      <w:r w:rsidR="00836C2D" w:rsidRPr="001D2935">
        <w:rPr>
          <w:rFonts w:ascii="Times New Roman" w:hAnsi="Times New Roman"/>
          <w:bCs/>
          <w:sz w:val="20"/>
          <w:szCs w:val="20"/>
          <w:lang w:eastAsia="zh-CN"/>
        </w:rPr>
        <w:t>mplate 1 - NOMA_LLS_BLER_vs_SNR</w:t>
      </w:r>
      <w:r w:rsidR="00836C2D">
        <w:rPr>
          <w:rFonts w:ascii="Times New Roman" w:hAnsi="Times New Roman"/>
          <w:bCs/>
          <w:sz w:val="20"/>
          <w:szCs w:val="20"/>
          <w:lang w:eastAsia="zh-CN"/>
        </w:rPr>
        <w:t>_Intel</w:t>
      </w:r>
    </w:p>
    <w:p w14:paraId="74FABEF2" w14:textId="6D5BC359" w:rsidR="00397871" w:rsidRPr="003C3B4A" w:rsidRDefault="00397871" w:rsidP="003C3B4A">
      <w:pPr>
        <w:pStyle w:val="ListParagraph"/>
        <w:numPr>
          <w:ilvl w:val="0"/>
          <w:numId w:val="68"/>
        </w:numPr>
        <w:spacing w:before="60"/>
        <w:jc w:val="both"/>
        <w:rPr>
          <w:rFonts w:ascii="Times New Roman" w:hAnsi="Times New Roman"/>
          <w:bCs/>
          <w:sz w:val="20"/>
          <w:szCs w:val="20"/>
          <w:lang w:eastAsia="zh-CN"/>
        </w:rPr>
      </w:pPr>
      <w:r w:rsidRPr="003C3B4A">
        <w:rPr>
          <w:rFonts w:ascii="Times New Roman" w:hAnsi="Times New Roman"/>
          <w:bCs/>
          <w:sz w:val="20"/>
          <w:szCs w:val="20"/>
          <w:lang w:eastAsia="zh-CN"/>
        </w:rPr>
        <w:t>Template 2 - NOMA_LLS_SNR_at_target_BLER</w:t>
      </w:r>
      <w:r w:rsidR="00836C2D">
        <w:rPr>
          <w:rFonts w:ascii="Times New Roman" w:hAnsi="Times New Roman"/>
          <w:bCs/>
          <w:sz w:val="20"/>
          <w:szCs w:val="20"/>
          <w:lang w:eastAsia="zh-CN"/>
        </w:rPr>
        <w:t>_Intel</w:t>
      </w:r>
    </w:p>
    <w:p w14:paraId="294A36C8" w14:textId="04ADBA7C" w:rsidR="00397871" w:rsidRPr="003C3B4A" w:rsidRDefault="00836C2D" w:rsidP="003C3B4A">
      <w:pPr>
        <w:pStyle w:val="ListParagraph"/>
        <w:numPr>
          <w:ilvl w:val="0"/>
          <w:numId w:val="68"/>
        </w:numPr>
        <w:spacing w:before="60"/>
        <w:jc w:val="both"/>
        <w:rPr>
          <w:rFonts w:ascii="Times New Roman" w:hAnsi="Times New Roman"/>
          <w:bCs/>
          <w:sz w:val="20"/>
          <w:szCs w:val="20"/>
          <w:lang w:eastAsia="zh-CN"/>
        </w:rPr>
      </w:pPr>
      <w:r w:rsidRPr="001D2935">
        <w:rPr>
          <w:rFonts w:ascii="Times New Roman" w:hAnsi="Times New Roman"/>
          <w:bCs/>
          <w:sz w:val="20"/>
          <w:szCs w:val="20"/>
          <w:lang w:eastAsia="zh-CN"/>
        </w:rPr>
        <w:t>Template 3 - NOMA_LLS_PAPR&amp;CM_I</w:t>
      </w:r>
      <w:r>
        <w:rPr>
          <w:rFonts w:ascii="Times New Roman" w:hAnsi="Times New Roman"/>
          <w:bCs/>
          <w:sz w:val="20"/>
          <w:szCs w:val="20"/>
          <w:lang w:eastAsia="zh-CN"/>
        </w:rPr>
        <w:t>ntel</w:t>
      </w:r>
    </w:p>
    <w:p w14:paraId="4CA451CE" w14:textId="6B9B53F3" w:rsidR="00397871" w:rsidRDefault="00397871" w:rsidP="003C3B4A">
      <w:pPr>
        <w:pStyle w:val="ListParagraph"/>
        <w:numPr>
          <w:ilvl w:val="0"/>
          <w:numId w:val="68"/>
        </w:numPr>
        <w:spacing w:before="60"/>
        <w:jc w:val="both"/>
        <w:rPr>
          <w:rFonts w:ascii="Times New Roman" w:hAnsi="Times New Roman"/>
          <w:bCs/>
          <w:sz w:val="20"/>
          <w:szCs w:val="20"/>
          <w:lang w:eastAsia="zh-CN"/>
        </w:rPr>
      </w:pPr>
      <w:r w:rsidRPr="003C3B4A">
        <w:rPr>
          <w:rFonts w:ascii="Times New Roman" w:hAnsi="Times New Roman"/>
          <w:bCs/>
          <w:sz w:val="20"/>
          <w:szCs w:val="20"/>
          <w:lang w:eastAsia="zh-CN"/>
        </w:rPr>
        <w:t>Template_for_NOMA_SLS_Evaluation_final</w:t>
      </w:r>
      <w:r w:rsidR="00836C2D">
        <w:rPr>
          <w:rFonts w:ascii="Times New Roman" w:hAnsi="Times New Roman"/>
          <w:bCs/>
          <w:sz w:val="20"/>
          <w:szCs w:val="20"/>
          <w:lang w:eastAsia="zh-CN"/>
        </w:rPr>
        <w:t>_Intel</w:t>
      </w:r>
    </w:p>
    <w:p w14:paraId="6B5350A6" w14:textId="77777777" w:rsidR="0053062C" w:rsidRPr="003C3B4A" w:rsidRDefault="0053062C" w:rsidP="003C3B4A">
      <w:pPr>
        <w:pStyle w:val="ListParagraph"/>
        <w:spacing w:before="60"/>
        <w:jc w:val="both"/>
        <w:rPr>
          <w:rFonts w:ascii="Times New Roman" w:hAnsi="Times New Roman"/>
          <w:bCs/>
          <w:sz w:val="20"/>
          <w:szCs w:val="20"/>
          <w:lang w:eastAsia="zh-CN"/>
        </w:rPr>
      </w:pPr>
    </w:p>
    <w:p w14:paraId="5F58AFDD" w14:textId="77777777" w:rsidR="000B4E8C" w:rsidRDefault="00794116" w:rsidP="000B4E8C">
      <w:pPr>
        <w:pStyle w:val="Heading1"/>
        <w:pBdr>
          <w:top w:val="single" w:sz="12" w:space="4" w:color="auto"/>
        </w:pBdr>
        <w:tabs>
          <w:tab w:val="num" w:pos="432"/>
        </w:tabs>
        <w:rPr>
          <w:lang w:val="en-US"/>
        </w:rPr>
      </w:pPr>
      <w:r>
        <w:rPr>
          <w:lang w:val="en-US"/>
        </w:rPr>
        <w:t>Link level evaluation</w:t>
      </w:r>
    </w:p>
    <w:p w14:paraId="685F9C6E" w14:textId="43740DC5" w:rsidR="00577490" w:rsidRDefault="009B10AF" w:rsidP="00577490">
      <w:pPr>
        <w:jc w:val="both"/>
        <w:rPr>
          <w:lang w:eastAsia="x-none"/>
        </w:rPr>
      </w:pPr>
      <w:r>
        <w:rPr>
          <w:lang w:eastAsia="x-none"/>
        </w:rPr>
        <w:t>In this section, we present link-level simulation results for NOMA with random MA signature selection and timing/frequency offset impairments based on agreed assumptions</w:t>
      </w:r>
      <w:r w:rsidR="00D315BE">
        <w:rPr>
          <w:lang w:eastAsia="x-none"/>
        </w:rPr>
        <w:t>.</w:t>
      </w:r>
    </w:p>
    <w:p w14:paraId="5421C58E" w14:textId="5FF6D831" w:rsidR="001C432E" w:rsidRPr="005A3478" w:rsidRDefault="00056E32" w:rsidP="001C432E">
      <w:pPr>
        <w:pStyle w:val="Heading2"/>
        <w:rPr>
          <w:lang w:val="en-US"/>
        </w:rPr>
      </w:pPr>
      <w:r>
        <w:rPr>
          <w:lang w:val="en-US"/>
        </w:rPr>
        <w:t>R</w:t>
      </w:r>
      <w:r w:rsidR="0053062C" w:rsidRPr="005A3478">
        <w:rPr>
          <w:lang w:val="en-US"/>
        </w:rPr>
        <w:t xml:space="preserve">andom </w:t>
      </w:r>
      <w:r w:rsidR="001C432E" w:rsidRPr="005A3478">
        <w:rPr>
          <w:lang w:val="en-US"/>
        </w:rPr>
        <w:t xml:space="preserve">MA signature </w:t>
      </w:r>
      <w:r w:rsidR="0053062C">
        <w:rPr>
          <w:lang w:val="en-US"/>
        </w:rPr>
        <w:t>s</w:t>
      </w:r>
      <w:r w:rsidR="0053062C" w:rsidRPr="005A3478">
        <w:rPr>
          <w:lang w:val="en-US"/>
        </w:rPr>
        <w:t>election</w:t>
      </w:r>
    </w:p>
    <w:p w14:paraId="2C6975AB" w14:textId="2B3F4451" w:rsidR="00373D52" w:rsidRDefault="00373D52" w:rsidP="003C3B4A">
      <w:pPr>
        <w:pStyle w:val="Heading3"/>
      </w:pPr>
      <w:r>
        <w:t>DMRS blind detection</w:t>
      </w:r>
    </w:p>
    <w:p w14:paraId="2DB7E82E" w14:textId="77777777" w:rsidR="009B10AF" w:rsidRDefault="00160A94" w:rsidP="003C3B4A">
      <w:pPr>
        <w:jc w:val="both"/>
        <w:rPr>
          <w:bCs/>
          <w:lang w:eastAsia="zh-CN"/>
        </w:rPr>
      </w:pPr>
      <w:r>
        <w:rPr>
          <w:lang w:val="en-GB" w:eastAsia="x-none"/>
        </w:rPr>
        <w:t>As</w:t>
      </w:r>
      <w:r w:rsidR="008F3070">
        <w:rPr>
          <w:lang w:val="en-GB" w:eastAsia="x-none"/>
        </w:rPr>
        <w:t xml:space="preserve"> </w:t>
      </w:r>
      <w:r>
        <w:rPr>
          <w:lang w:val="en-GB" w:eastAsia="x-none"/>
        </w:rPr>
        <w:t xml:space="preserve">agreed in </w:t>
      </w:r>
      <w:r w:rsidR="008F3070">
        <w:rPr>
          <w:lang w:val="en-GB" w:eastAsia="x-none"/>
        </w:rPr>
        <w:t xml:space="preserve">the </w:t>
      </w:r>
      <w:r w:rsidR="005A3478" w:rsidRPr="00132624">
        <w:rPr>
          <w:bCs/>
          <w:lang w:eastAsia="zh-CN"/>
        </w:rPr>
        <w:t>RAN1 #9</w:t>
      </w:r>
      <w:r w:rsidR="005A3478">
        <w:rPr>
          <w:bCs/>
          <w:lang w:eastAsia="zh-CN"/>
        </w:rPr>
        <w:t>4</w:t>
      </w:r>
      <w:r w:rsidR="005A3478" w:rsidRPr="00132624">
        <w:rPr>
          <w:bCs/>
          <w:lang w:eastAsia="zh-CN"/>
        </w:rPr>
        <w:t xml:space="preserve"> meeting</w:t>
      </w:r>
      <w:r w:rsidR="005A3478">
        <w:rPr>
          <w:bCs/>
          <w:lang w:eastAsia="zh-CN"/>
        </w:rPr>
        <w:t>, two options</w:t>
      </w:r>
      <w:r w:rsidR="00410123">
        <w:rPr>
          <w:bCs/>
          <w:lang w:eastAsia="zh-CN"/>
        </w:rPr>
        <w:t xml:space="preserve"> can be considered</w:t>
      </w:r>
      <w:r w:rsidR="005A3478">
        <w:rPr>
          <w:bCs/>
          <w:lang w:eastAsia="zh-CN"/>
        </w:rPr>
        <w:t xml:space="preserve"> for random MA signature selection procedure</w:t>
      </w:r>
      <w:r w:rsidR="008F3070">
        <w:rPr>
          <w:bCs/>
          <w:lang w:eastAsia="zh-CN"/>
        </w:rPr>
        <w:t xml:space="preserve"> </w:t>
      </w:r>
      <w:r w:rsidR="008F3070">
        <w:rPr>
          <w:bCs/>
          <w:lang w:eastAsia="zh-CN"/>
        </w:rPr>
        <w:fldChar w:fldCharType="begin"/>
      </w:r>
      <w:r w:rsidR="008F3070">
        <w:rPr>
          <w:bCs/>
          <w:lang w:eastAsia="zh-CN"/>
        </w:rPr>
        <w:instrText xml:space="preserve"> REF _Ref513706940 \r \h </w:instrText>
      </w:r>
      <w:r w:rsidR="008F3070">
        <w:rPr>
          <w:bCs/>
          <w:lang w:eastAsia="zh-CN"/>
        </w:rPr>
      </w:r>
      <w:r w:rsidR="008F3070">
        <w:rPr>
          <w:bCs/>
          <w:lang w:eastAsia="zh-CN"/>
        </w:rPr>
        <w:fldChar w:fldCharType="separate"/>
      </w:r>
      <w:r w:rsidR="00B97B3E">
        <w:rPr>
          <w:bCs/>
          <w:lang w:eastAsia="zh-CN"/>
        </w:rPr>
        <w:t>[1]</w:t>
      </w:r>
      <w:r w:rsidR="008F3070">
        <w:rPr>
          <w:bCs/>
          <w:lang w:eastAsia="zh-CN"/>
        </w:rPr>
        <w:fldChar w:fldCharType="end"/>
      </w:r>
      <w:r w:rsidR="005A3478">
        <w:rPr>
          <w:bCs/>
          <w:lang w:eastAsia="zh-CN"/>
        </w:rPr>
        <w:t xml:space="preserve">. </w:t>
      </w:r>
      <w:r w:rsidR="008F3070">
        <w:rPr>
          <w:bCs/>
          <w:lang w:eastAsia="zh-CN"/>
        </w:rPr>
        <w:t>More specifically, f</w:t>
      </w:r>
      <w:r w:rsidR="005A3478">
        <w:rPr>
          <w:bCs/>
          <w:lang w:eastAsia="zh-CN"/>
        </w:rPr>
        <w:t>irst option is based on random allocation of MA signature for each user and second one is based on random s</w:t>
      </w:r>
      <w:r w:rsidR="00812F3B">
        <w:rPr>
          <w:bCs/>
          <w:lang w:eastAsia="zh-CN"/>
        </w:rPr>
        <w:t>election o</w:t>
      </w:r>
      <w:r w:rsidR="005A3478">
        <w:rPr>
          <w:bCs/>
          <w:lang w:eastAsia="zh-CN"/>
        </w:rPr>
        <w:t xml:space="preserve">f users with </w:t>
      </w:r>
      <w:r w:rsidR="00621FE4">
        <w:rPr>
          <w:bCs/>
          <w:lang w:eastAsia="zh-CN"/>
        </w:rPr>
        <w:t xml:space="preserve">pre-configured </w:t>
      </w:r>
      <w:r w:rsidR="005A3478">
        <w:rPr>
          <w:bCs/>
          <w:lang w:eastAsia="zh-CN"/>
        </w:rPr>
        <w:t xml:space="preserve">MA signatures. </w:t>
      </w:r>
    </w:p>
    <w:p w14:paraId="42C6BD65" w14:textId="40B0EAEA" w:rsidR="00EC5C36" w:rsidRDefault="00C92DBF" w:rsidP="003C3B4A">
      <w:pPr>
        <w:jc w:val="both"/>
        <w:rPr>
          <w:bCs/>
          <w:lang w:eastAsia="zh-CN"/>
        </w:rPr>
      </w:pPr>
      <w:r>
        <w:rPr>
          <w:bCs/>
          <w:lang w:eastAsia="zh-CN"/>
        </w:rPr>
        <w:t>Note that f</w:t>
      </w:r>
      <w:r w:rsidR="00345CED">
        <w:rPr>
          <w:bCs/>
          <w:lang w:eastAsia="zh-CN"/>
        </w:rPr>
        <w:t xml:space="preserve">or the Option 2, collision probability </w:t>
      </w:r>
      <w:r w:rsidR="006475A4">
        <w:rPr>
          <w:bCs/>
          <w:lang w:eastAsia="zh-CN"/>
        </w:rPr>
        <w:t xml:space="preserve">when two UEs with the same pre-configured MA signature are activated </w:t>
      </w:r>
      <w:r w:rsidR="00345CED">
        <w:rPr>
          <w:bCs/>
          <w:lang w:eastAsia="zh-CN"/>
        </w:rPr>
        <w:t>depen</w:t>
      </w:r>
      <w:r w:rsidR="006475A4">
        <w:rPr>
          <w:bCs/>
          <w:lang w:eastAsia="zh-CN"/>
        </w:rPr>
        <w:t xml:space="preserve">ds largely on the number of potential UEs. In </w:t>
      </w:r>
      <w:r w:rsidR="002941CC">
        <w:rPr>
          <w:bCs/>
          <w:lang w:eastAsia="zh-CN"/>
        </w:rPr>
        <w:t>an extreme case,</w:t>
      </w:r>
      <w:r w:rsidR="006475A4">
        <w:rPr>
          <w:bCs/>
          <w:lang w:eastAsia="zh-CN"/>
        </w:rPr>
        <w:t xml:space="preserve"> when the number of potential UEs is </w:t>
      </w:r>
      <w:r w:rsidR="002941CC">
        <w:rPr>
          <w:bCs/>
          <w:lang w:eastAsia="zh-CN"/>
        </w:rPr>
        <w:t>less than or equal to</w:t>
      </w:r>
      <w:r w:rsidR="006475A4">
        <w:rPr>
          <w:bCs/>
          <w:lang w:eastAsia="zh-CN"/>
        </w:rPr>
        <w:t xml:space="preserve"> the number of orthogonal MA signatures, gNB may pre-configure UE with orthogonal MA signa</w:t>
      </w:r>
      <w:r w:rsidR="00EA3154">
        <w:rPr>
          <w:bCs/>
          <w:lang w:eastAsia="zh-CN"/>
        </w:rPr>
        <w:t xml:space="preserve">ture, which would result in non-collided signature selection. </w:t>
      </w:r>
      <w:r w:rsidR="009C37B7">
        <w:rPr>
          <w:bCs/>
          <w:lang w:eastAsia="zh-CN"/>
        </w:rPr>
        <w:t>On the other hand</w:t>
      </w:r>
      <w:r w:rsidR="00EA3154">
        <w:rPr>
          <w:bCs/>
          <w:lang w:eastAsia="zh-CN"/>
        </w:rPr>
        <w:t xml:space="preserve">, when the number of potential UEs is relatively large, </w:t>
      </w:r>
      <w:r>
        <w:rPr>
          <w:bCs/>
          <w:lang w:eastAsia="zh-CN"/>
        </w:rPr>
        <w:t xml:space="preserve">especially when considering the support of massive number of devices for mMTC scenario, </w:t>
      </w:r>
      <w:r w:rsidR="00EA3154">
        <w:rPr>
          <w:bCs/>
          <w:lang w:eastAsia="zh-CN"/>
        </w:rPr>
        <w:t xml:space="preserve">the MA signature </w:t>
      </w:r>
      <w:r>
        <w:rPr>
          <w:bCs/>
          <w:lang w:eastAsia="zh-CN"/>
        </w:rPr>
        <w:t xml:space="preserve">collision </w:t>
      </w:r>
      <w:r w:rsidR="00EA3154">
        <w:rPr>
          <w:bCs/>
          <w:lang w:eastAsia="zh-CN"/>
        </w:rPr>
        <w:t xml:space="preserve">probability would be </w:t>
      </w:r>
      <w:r>
        <w:rPr>
          <w:bCs/>
          <w:lang w:eastAsia="zh-CN"/>
        </w:rPr>
        <w:t xml:space="preserve">similar between the Option 1 and Option 2. </w:t>
      </w:r>
    </w:p>
    <w:p w14:paraId="4E1E1D0D" w14:textId="1609E33D" w:rsidR="00C92DBF" w:rsidRDefault="00BE6F57" w:rsidP="003C3B4A">
      <w:pPr>
        <w:jc w:val="both"/>
        <w:rPr>
          <w:lang w:eastAsia="x-none"/>
        </w:rPr>
      </w:pPr>
      <w:r>
        <w:rPr>
          <w:bCs/>
          <w:lang w:eastAsia="zh-CN"/>
        </w:rPr>
        <w:t xml:space="preserve">With random selection of MA signature, DMRS blind detection needs to be performed first at the receiver. </w:t>
      </w:r>
      <w:r w:rsidR="000603E7">
        <w:rPr>
          <w:bCs/>
          <w:lang w:eastAsia="zh-CN"/>
        </w:rPr>
        <w:t xml:space="preserve">In the simulations, DMRS blind detection or UE detection is performed based on cross-correlation of DMRS signal in time domain with delayed version of all possible DMRS sequences used by UEs. When the maximum </w:t>
      </w:r>
      <w:r w:rsidR="000603E7" w:rsidRPr="002E2976">
        <w:rPr>
          <w:lang w:eastAsia="x-none"/>
        </w:rPr>
        <w:t xml:space="preserve">correlation </w:t>
      </w:r>
      <w:r w:rsidR="000603E7">
        <w:rPr>
          <w:lang w:eastAsia="x-none"/>
        </w:rPr>
        <w:t xml:space="preserve">value for a particular DMRS sequence </w:t>
      </w:r>
      <w:r w:rsidR="000603E7" w:rsidRPr="002E2976">
        <w:rPr>
          <w:lang w:eastAsia="x-none"/>
        </w:rPr>
        <w:t xml:space="preserve">exceeds </w:t>
      </w:r>
      <w:r w:rsidR="00E12F87">
        <w:rPr>
          <w:lang w:eastAsia="x-none"/>
        </w:rPr>
        <w:t xml:space="preserve">a </w:t>
      </w:r>
      <w:r w:rsidR="000603E7" w:rsidRPr="002E2976">
        <w:rPr>
          <w:lang w:eastAsia="x-none"/>
        </w:rPr>
        <w:t>predefined threshold value</w:t>
      </w:r>
      <w:r w:rsidR="000603E7">
        <w:rPr>
          <w:lang w:eastAsia="x-none"/>
        </w:rPr>
        <w:t xml:space="preserve">, this indicates that a UE is detected and subsequent decoding procedure is continued. </w:t>
      </w:r>
      <w:r w:rsidR="008228AB">
        <w:rPr>
          <w:lang w:eastAsia="x-none"/>
        </w:rPr>
        <w:fldChar w:fldCharType="begin"/>
      </w:r>
      <w:r w:rsidR="008228AB">
        <w:rPr>
          <w:lang w:eastAsia="x-none"/>
        </w:rPr>
        <w:instrText xml:space="preserve"> REF _Ref525891970 \h </w:instrText>
      </w:r>
      <w:r w:rsidR="008228AB">
        <w:rPr>
          <w:lang w:eastAsia="x-none"/>
        </w:rPr>
      </w:r>
      <w:r w:rsidR="008228AB">
        <w:rPr>
          <w:lang w:eastAsia="x-none"/>
        </w:rPr>
        <w:fldChar w:fldCharType="separate"/>
      </w:r>
      <w:r w:rsidR="00B97B3E">
        <w:t xml:space="preserve">Figure </w:t>
      </w:r>
      <w:r w:rsidR="00B97B3E">
        <w:rPr>
          <w:noProof/>
        </w:rPr>
        <w:t>1</w:t>
      </w:r>
      <w:r w:rsidR="008228AB">
        <w:rPr>
          <w:lang w:eastAsia="x-none"/>
        </w:rPr>
        <w:fldChar w:fldCharType="end"/>
      </w:r>
      <w:r w:rsidR="008228AB">
        <w:rPr>
          <w:lang w:eastAsia="x-none"/>
        </w:rPr>
        <w:t xml:space="preserve"> illustrates the DMRS blind detection/UE detection procedure in the simulations. </w:t>
      </w:r>
    </w:p>
    <w:p w14:paraId="36F29E71" w14:textId="77777777" w:rsidR="00275B3B" w:rsidRDefault="00275B3B" w:rsidP="003C3B4A">
      <w:pPr>
        <w:keepNext/>
        <w:jc w:val="center"/>
      </w:pPr>
      <w:r>
        <w:object w:dxaOrig="13891" w:dyaOrig="6495" w14:anchorId="1810F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173.55pt" o:ole="">
            <v:imagedata r:id="rId16" o:title=""/>
          </v:shape>
          <o:OLEObject Type="Embed" ProgID="Visio.Drawing.15" ShapeID="_x0000_i1025" DrawAspect="Content" ObjectID="_1599655517" r:id="rId17"/>
        </w:object>
      </w:r>
    </w:p>
    <w:p w14:paraId="5D179018" w14:textId="226180FA" w:rsidR="00275B3B" w:rsidRDefault="00275B3B" w:rsidP="003C3B4A">
      <w:pPr>
        <w:pStyle w:val="Caption"/>
        <w:jc w:val="center"/>
        <w:rPr>
          <w:lang w:eastAsia="x-none"/>
        </w:rPr>
      </w:pPr>
      <w:bookmarkStart w:id="0" w:name="_Ref525891970"/>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B97B3E">
        <w:rPr>
          <w:noProof/>
        </w:rPr>
        <w:t>1</w:t>
      </w:r>
      <w:r w:rsidR="00863E12">
        <w:rPr>
          <w:noProof/>
        </w:rPr>
        <w:fldChar w:fldCharType="end"/>
      </w:r>
      <w:bookmarkEnd w:id="0"/>
      <w:r>
        <w:t>. DMRS blind detection/UE detection procedure</w:t>
      </w:r>
    </w:p>
    <w:p w14:paraId="3A53BFF9" w14:textId="77777777" w:rsidR="00275B3B" w:rsidRDefault="00275B3B" w:rsidP="003C3B4A">
      <w:pPr>
        <w:jc w:val="both"/>
        <w:rPr>
          <w:lang w:eastAsia="x-none"/>
        </w:rPr>
      </w:pPr>
    </w:p>
    <w:p w14:paraId="39F87C5D" w14:textId="5F301E3A" w:rsidR="00275B3B" w:rsidRDefault="00373D52" w:rsidP="003C3B4A">
      <w:pPr>
        <w:pStyle w:val="Heading3"/>
      </w:pPr>
      <w:r>
        <w:lastRenderedPageBreak/>
        <w:t xml:space="preserve">Link level results with random selection of </w:t>
      </w:r>
      <w:r w:rsidR="00283222">
        <w:t>DMRS APs</w:t>
      </w:r>
    </w:p>
    <w:p w14:paraId="6CC15C2B" w14:textId="77777777" w:rsidR="00A20CD1" w:rsidRDefault="000603E7" w:rsidP="003C3B4A">
      <w:pPr>
        <w:jc w:val="both"/>
        <w:rPr>
          <w:bCs/>
          <w:lang w:eastAsia="zh-CN"/>
        </w:rPr>
      </w:pPr>
      <w:r>
        <w:rPr>
          <w:bCs/>
          <w:lang w:eastAsia="zh-CN"/>
        </w:rPr>
        <w:t xml:space="preserve">In the simulations, </w:t>
      </w:r>
      <w:r w:rsidR="00CB282A">
        <w:rPr>
          <w:bCs/>
          <w:lang w:eastAsia="zh-CN"/>
        </w:rPr>
        <w:t>it was assumed</w:t>
      </w:r>
      <w:r>
        <w:rPr>
          <w:bCs/>
          <w:lang w:eastAsia="zh-CN"/>
        </w:rPr>
        <w:t xml:space="preserve"> </w:t>
      </w:r>
      <w:r w:rsidR="00CB282A">
        <w:rPr>
          <w:bCs/>
          <w:lang w:eastAsia="zh-CN"/>
        </w:rPr>
        <w:t xml:space="preserve">the </w:t>
      </w:r>
      <w:r>
        <w:rPr>
          <w:bCs/>
          <w:lang w:eastAsia="zh-CN"/>
        </w:rPr>
        <w:t>Option 1</w:t>
      </w:r>
      <w:r w:rsidR="003C65D5">
        <w:rPr>
          <w:bCs/>
          <w:lang w:eastAsia="zh-CN"/>
        </w:rPr>
        <w:t xml:space="preserve"> in order</w:t>
      </w:r>
      <w:r>
        <w:rPr>
          <w:bCs/>
          <w:lang w:eastAsia="zh-CN"/>
        </w:rPr>
        <w:t xml:space="preserve"> to investigate the impact of random </w:t>
      </w:r>
      <w:r w:rsidR="00130996">
        <w:rPr>
          <w:bCs/>
          <w:lang w:eastAsia="zh-CN"/>
        </w:rPr>
        <w:t>DMRS AP</w:t>
      </w:r>
      <w:r>
        <w:rPr>
          <w:bCs/>
          <w:lang w:eastAsia="zh-CN"/>
        </w:rPr>
        <w:t xml:space="preserve"> selection on the link level performance.</w:t>
      </w:r>
      <w:r w:rsidR="00B974C0">
        <w:rPr>
          <w:bCs/>
          <w:lang w:eastAsia="zh-CN"/>
        </w:rPr>
        <w:t xml:space="preserve"> </w:t>
      </w:r>
      <w:r w:rsidR="00BE3424">
        <w:rPr>
          <w:bCs/>
          <w:lang w:eastAsia="zh-CN"/>
        </w:rPr>
        <w:fldChar w:fldCharType="begin"/>
      </w:r>
      <w:r w:rsidR="00BE3424">
        <w:rPr>
          <w:bCs/>
          <w:lang w:eastAsia="zh-CN"/>
        </w:rPr>
        <w:instrText xml:space="preserve"> REF _Ref525894761 \h </w:instrText>
      </w:r>
      <w:r w:rsidR="00BE3424">
        <w:rPr>
          <w:bCs/>
          <w:lang w:eastAsia="zh-CN"/>
        </w:rPr>
      </w:r>
      <w:r w:rsidR="00BE3424">
        <w:rPr>
          <w:bCs/>
          <w:lang w:eastAsia="zh-CN"/>
        </w:rPr>
        <w:fldChar w:fldCharType="separate"/>
      </w:r>
      <w:r w:rsidR="00B97B3E">
        <w:t xml:space="preserve">Figure </w:t>
      </w:r>
      <w:r w:rsidR="00B97B3E">
        <w:rPr>
          <w:noProof/>
        </w:rPr>
        <w:t>2</w:t>
      </w:r>
      <w:r w:rsidR="00BE3424">
        <w:rPr>
          <w:bCs/>
          <w:lang w:eastAsia="zh-CN"/>
        </w:rPr>
        <w:fldChar w:fldCharType="end"/>
      </w:r>
      <w:r w:rsidR="00BE3424">
        <w:rPr>
          <w:bCs/>
          <w:lang w:eastAsia="zh-CN"/>
        </w:rPr>
        <w:t xml:space="preserve"> illustrates the link level performance with random DMRS AP selection. </w:t>
      </w:r>
      <w:r w:rsidR="00A80C29">
        <w:rPr>
          <w:bCs/>
          <w:lang w:eastAsia="zh-CN"/>
        </w:rPr>
        <w:t xml:space="preserve">In the simulations, it was assumed that the number of DMRS APs is 12. </w:t>
      </w:r>
    </w:p>
    <w:p w14:paraId="044833FC" w14:textId="50F9D9B4" w:rsidR="00B20B73" w:rsidRDefault="00EA1D66" w:rsidP="003C3B4A">
      <w:pPr>
        <w:jc w:val="both"/>
        <w:rPr>
          <w:bCs/>
          <w:lang w:eastAsia="zh-CN"/>
        </w:rPr>
      </w:pPr>
      <w:r>
        <w:rPr>
          <w:bCs/>
          <w:lang w:eastAsia="zh-CN"/>
        </w:rPr>
        <w:t xml:space="preserve">From the figure, it can be observed BLER error floor even when the number of UEs is relatively small. This indicates that </w:t>
      </w:r>
      <w:r w:rsidR="007A020C">
        <w:rPr>
          <w:bCs/>
          <w:lang w:eastAsia="zh-CN"/>
        </w:rPr>
        <w:t>DMRS AP</w:t>
      </w:r>
      <w:r>
        <w:rPr>
          <w:bCs/>
          <w:lang w:eastAsia="zh-CN"/>
        </w:rPr>
        <w:t xml:space="preserve"> collision probability would be a dominate factor to determine the overall link level performance for NOMA.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254E01" w14:paraId="30BAF025" w14:textId="77777777" w:rsidTr="00877F72">
        <w:tc>
          <w:tcPr>
            <w:tcW w:w="4981" w:type="dxa"/>
          </w:tcPr>
          <w:p w14:paraId="695BB45E" w14:textId="1093B5E2" w:rsidR="00254E01" w:rsidRDefault="00F91505" w:rsidP="00877F72">
            <w:pPr>
              <w:spacing w:before="0" w:after="0" w:line="240" w:lineRule="auto"/>
            </w:pPr>
            <w:r w:rsidRPr="00F91505">
              <w:rPr>
                <w:noProof/>
                <w:lang w:eastAsia="zh-CN"/>
              </w:rPr>
              <w:drawing>
                <wp:inline distT="0" distB="0" distL="0" distR="0" wp14:anchorId="0FB43235" wp14:editId="6858D9E8">
                  <wp:extent cx="3024505" cy="2274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4505" cy="2274570"/>
                          </a:xfrm>
                          <a:prstGeom prst="rect">
                            <a:avLst/>
                          </a:prstGeom>
                          <a:noFill/>
                          <a:ln>
                            <a:noFill/>
                          </a:ln>
                        </pic:spPr>
                      </pic:pic>
                    </a:graphicData>
                  </a:graphic>
                </wp:inline>
              </w:drawing>
            </w:r>
          </w:p>
        </w:tc>
        <w:tc>
          <w:tcPr>
            <w:tcW w:w="4981" w:type="dxa"/>
          </w:tcPr>
          <w:p w14:paraId="7E237135" w14:textId="4F080E93" w:rsidR="00254E01" w:rsidRDefault="00254E01" w:rsidP="00877F72">
            <w:pPr>
              <w:spacing w:before="0" w:after="0" w:line="240" w:lineRule="auto"/>
            </w:pPr>
            <w:r w:rsidRPr="00254E01">
              <w:rPr>
                <w:noProof/>
                <w:lang w:eastAsia="zh-CN"/>
              </w:rPr>
              <w:drawing>
                <wp:inline distT="0" distB="0" distL="0" distR="0" wp14:anchorId="57D9156F" wp14:editId="65036A0B">
                  <wp:extent cx="3020695" cy="2264410"/>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0695" cy="2264410"/>
                          </a:xfrm>
                          <a:prstGeom prst="rect">
                            <a:avLst/>
                          </a:prstGeom>
                          <a:noFill/>
                          <a:ln>
                            <a:noFill/>
                          </a:ln>
                        </pic:spPr>
                      </pic:pic>
                    </a:graphicData>
                  </a:graphic>
                </wp:inline>
              </w:drawing>
            </w:r>
          </w:p>
        </w:tc>
      </w:tr>
    </w:tbl>
    <w:p w14:paraId="0E9B98E1" w14:textId="0DB5652A" w:rsidR="00254E01" w:rsidRDefault="00254E01" w:rsidP="00254E01">
      <w:pPr>
        <w:pStyle w:val="Caption"/>
        <w:jc w:val="center"/>
      </w:pPr>
      <w:bookmarkStart w:id="1" w:name="_Ref525894761"/>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B97B3E">
        <w:rPr>
          <w:noProof/>
        </w:rPr>
        <w:t>2</w:t>
      </w:r>
      <w:r w:rsidR="00863E12">
        <w:rPr>
          <w:noProof/>
        </w:rPr>
        <w:fldChar w:fldCharType="end"/>
      </w:r>
      <w:bookmarkEnd w:id="1"/>
      <w:r>
        <w:t>. Link-level performance with random DMRS AP selection</w:t>
      </w:r>
    </w:p>
    <w:p w14:paraId="4D82BE18" w14:textId="77777777" w:rsidR="00DB1B98" w:rsidRPr="008F10E0" w:rsidRDefault="00DB1B98" w:rsidP="00DB1B98">
      <w:pPr>
        <w:pStyle w:val="Caption"/>
        <w:rPr>
          <w:highlight w:val="yellow"/>
          <w:lang w:eastAsia="zh-CN"/>
        </w:rPr>
      </w:pPr>
      <w:r>
        <w:t xml:space="preserve">Observation </w:t>
      </w:r>
      <w:r>
        <w:rPr>
          <w:noProof/>
        </w:rPr>
        <w:fldChar w:fldCharType="begin"/>
      </w:r>
      <w:r>
        <w:rPr>
          <w:noProof/>
        </w:rPr>
        <w:instrText xml:space="preserve"> SEQ Observation \* ARABIC </w:instrText>
      </w:r>
      <w:r>
        <w:rPr>
          <w:noProof/>
        </w:rPr>
        <w:fldChar w:fldCharType="separate"/>
      </w:r>
      <w:r w:rsidR="00B97B3E">
        <w:rPr>
          <w:noProof/>
        </w:rPr>
        <w:t>1</w:t>
      </w:r>
      <w:r>
        <w:rPr>
          <w:noProof/>
        </w:rPr>
        <w:fldChar w:fldCharType="end"/>
      </w:r>
    </w:p>
    <w:p w14:paraId="2BC38825" w14:textId="27153B2E" w:rsidR="00DB1B98" w:rsidRPr="003C3B4A" w:rsidRDefault="007A020C" w:rsidP="00DB1B98">
      <w:pPr>
        <w:numPr>
          <w:ilvl w:val="0"/>
          <w:numId w:val="7"/>
        </w:numPr>
        <w:overflowPunct/>
        <w:autoSpaceDE/>
        <w:autoSpaceDN/>
        <w:adjustRightInd/>
        <w:spacing w:before="60" w:after="0"/>
        <w:jc w:val="both"/>
        <w:textAlignment w:val="auto"/>
        <w:rPr>
          <w:i/>
          <w:lang w:eastAsia="zh-CN"/>
        </w:rPr>
      </w:pPr>
      <w:r>
        <w:rPr>
          <w:i/>
          <w:lang w:eastAsia="zh-CN"/>
        </w:rPr>
        <w:t>DMRS AP</w:t>
      </w:r>
      <w:r w:rsidR="00DB1B98" w:rsidRPr="003C3B4A">
        <w:rPr>
          <w:i/>
          <w:lang w:eastAsia="zh-CN"/>
        </w:rPr>
        <w:t xml:space="preserve"> collision probability is a dominate factor to determine overall link level performance for NOMA.</w:t>
      </w:r>
    </w:p>
    <w:p w14:paraId="5FE5CEBE" w14:textId="77777777" w:rsidR="00B974C0" w:rsidRDefault="00B974C0" w:rsidP="003C3B4A">
      <w:pPr>
        <w:jc w:val="both"/>
        <w:rPr>
          <w:bCs/>
          <w:lang w:eastAsia="zh-CN"/>
        </w:rPr>
      </w:pPr>
    </w:p>
    <w:p w14:paraId="44EC93B3" w14:textId="4732822C" w:rsidR="005C1DEF" w:rsidRPr="00907BB1" w:rsidRDefault="00BB4FE4" w:rsidP="005C1DEF">
      <w:pPr>
        <w:pStyle w:val="Heading2"/>
      </w:pPr>
      <w:r>
        <w:rPr>
          <w:bCs/>
          <w:lang w:eastAsia="zh-CN"/>
        </w:rPr>
        <w:t>T</w:t>
      </w:r>
      <w:r w:rsidR="00EE0E98">
        <w:t>iming and frequency offset</w:t>
      </w:r>
      <w:r w:rsidR="005C1DEF" w:rsidRPr="00907BB1">
        <w:t xml:space="preserve"> </w:t>
      </w:r>
      <w:r w:rsidR="00B31222" w:rsidRPr="00907BB1">
        <w:t>impairments</w:t>
      </w:r>
    </w:p>
    <w:p w14:paraId="2F7555DB" w14:textId="06731E76" w:rsidR="00373D52" w:rsidRDefault="00373D52" w:rsidP="003C3B4A">
      <w:pPr>
        <w:pStyle w:val="Heading3"/>
      </w:pPr>
      <w:r>
        <w:t>Timing and frequency offset estimation</w:t>
      </w:r>
    </w:p>
    <w:p w14:paraId="1063A098" w14:textId="5914A376" w:rsidR="00443948" w:rsidRDefault="00443948" w:rsidP="00443948">
      <w:pPr>
        <w:jc w:val="both"/>
        <w:rPr>
          <w:lang w:eastAsia="x-none"/>
        </w:rPr>
      </w:pPr>
      <w:r>
        <w:rPr>
          <w:lang w:val="en-GB" w:eastAsia="x-none"/>
        </w:rPr>
        <w:t xml:space="preserve">In the presence of timing offset impairment, the aforementioned algorithm for DMRS blind detection can be jointly employed for timing offset estimation. In particular, when the DMRS sequence is successfully detected, </w:t>
      </w:r>
      <w:r w:rsidRPr="002E2976">
        <w:rPr>
          <w:lang w:eastAsia="x-none"/>
        </w:rPr>
        <w:t xml:space="preserve">time delay corresponding to a maximum correlation value for a particular DMRS sequence </w:t>
      </w:r>
      <w:r>
        <w:rPr>
          <w:lang w:eastAsia="x-none"/>
        </w:rPr>
        <w:t xml:space="preserve">is considered as an estimated time offset. Note that in the simulations, it is assumed that if more than one UEs use the same DMRS sequence, the receiver will proceed the only one of them with maximum power. </w:t>
      </w:r>
    </w:p>
    <w:p w14:paraId="274CDD4B" w14:textId="1B897F47" w:rsidR="00E818B2" w:rsidRDefault="00E66B61" w:rsidP="003C3B4A">
      <w:pPr>
        <w:jc w:val="both"/>
        <w:rPr>
          <w:lang w:eastAsia="x-none"/>
        </w:rPr>
      </w:pPr>
      <w:r>
        <w:rPr>
          <w:lang w:eastAsia="x-none"/>
        </w:rPr>
        <w:t xml:space="preserve">Further, in </w:t>
      </w:r>
      <w:r>
        <w:rPr>
          <w:lang w:val="en-GB" w:eastAsia="x-none"/>
        </w:rPr>
        <w:t>the presence of frequency offset impairment</w:t>
      </w:r>
      <w:r>
        <w:rPr>
          <w:lang w:eastAsia="x-none"/>
        </w:rPr>
        <w:t>, additional DMRS symbol</w:t>
      </w:r>
      <w:r w:rsidR="001D2935">
        <w:rPr>
          <w:lang w:eastAsia="x-none"/>
        </w:rPr>
        <w:t>(s)</w:t>
      </w:r>
      <w:r>
        <w:rPr>
          <w:lang w:eastAsia="x-none"/>
        </w:rPr>
        <w:t xml:space="preserve"> can be configured and employed in conjunction with front-loaded DMRS symbol</w:t>
      </w:r>
      <w:r w:rsidR="001D266B">
        <w:rPr>
          <w:lang w:eastAsia="x-none"/>
        </w:rPr>
        <w:t>(s)</w:t>
      </w:r>
      <w:r>
        <w:rPr>
          <w:lang w:eastAsia="x-none"/>
        </w:rPr>
        <w:t xml:space="preserve"> for frequency offset estimation. In the simulations</w:t>
      </w:r>
      <w:r w:rsidR="00E818B2">
        <w:rPr>
          <w:lang w:eastAsia="x-none"/>
        </w:rPr>
        <w:t xml:space="preserve">, phase difference between front-loaded DMRS symbol(s) and additional DMRS symbol(s) can be utilized to estimate the frequency offset for the detected UE. Note that to support </w:t>
      </w:r>
      <w:r w:rsidR="000D3A10">
        <w:rPr>
          <w:lang w:eastAsia="x-none"/>
        </w:rPr>
        <w:t>the</w:t>
      </w:r>
      <w:r w:rsidR="00E818B2">
        <w:rPr>
          <w:lang w:eastAsia="x-none"/>
        </w:rPr>
        <w:t xml:space="preserve"> relatively </w:t>
      </w:r>
      <w:r w:rsidR="003A4A6C">
        <w:rPr>
          <w:lang w:eastAsia="x-none"/>
        </w:rPr>
        <w:t xml:space="preserve">large </w:t>
      </w:r>
      <w:r w:rsidR="00E818B2">
        <w:rPr>
          <w:lang w:eastAsia="x-none"/>
        </w:rPr>
        <w:t xml:space="preserve">number of DMRS APs, e.g., with double front-loaded symbols, configuration of additional double DMRS symbols in the second part of slot for frequency offset estimation </w:t>
      </w:r>
      <w:r w:rsidR="000571C5">
        <w:rPr>
          <w:lang w:eastAsia="x-none"/>
        </w:rPr>
        <w:t xml:space="preserve">would lead to less resources allocated for data transmission, which may degrade the performance. </w:t>
      </w:r>
      <w:r w:rsidR="00E818B2">
        <w:rPr>
          <w:lang w:eastAsia="x-none"/>
        </w:rPr>
        <w:t xml:space="preserve"> </w:t>
      </w:r>
    </w:p>
    <w:p w14:paraId="09644BF1" w14:textId="1E0BC737" w:rsidR="00373D52" w:rsidRDefault="00373D52" w:rsidP="003C3B4A">
      <w:pPr>
        <w:pStyle w:val="Heading3"/>
      </w:pPr>
      <w:r>
        <w:t>Link level results with timing and frequency offset impairments</w:t>
      </w:r>
    </w:p>
    <w:p w14:paraId="2814B411" w14:textId="1703F6FB" w:rsidR="00B974C0" w:rsidRDefault="00E818B2" w:rsidP="003C3B4A">
      <w:pPr>
        <w:jc w:val="both"/>
        <w:rPr>
          <w:lang w:val="en-GB" w:eastAsia="x-none"/>
        </w:rPr>
      </w:pPr>
      <w:r>
        <w:rPr>
          <w:lang w:eastAsia="x-none"/>
        </w:rPr>
        <w:t xml:space="preserve">In </w:t>
      </w:r>
      <w:r w:rsidR="000571C5">
        <w:rPr>
          <w:lang w:eastAsia="x-none"/>
        </w:rPr>
        <w:t xml:space="preserve">the simulations, it was assumed Case 1 for timing offset evaluation, i.e., </w:t>
      </w:r>
      <w:r w:rsidR="000571C5" w:rsidRPr="00BF3872">
        <w:rPr>
          <w:lang w:val="en-GB" w:eastAsia="x-none"/>
        </w:rPr>
        <w:t>uniform distribution of the timing error in range of [0 CP/2]</w:t>
      </w:r>
      <w:r w:rsidR="000571C5">
        <w:rPr>
          <w:lang w:val="en-GB" w:eastAsia="x-none"/>
        </w:rPr>
        <w:t xml:space="preserve">. For frequency offset, the agreed parameters were </w:t>
      </w:r>
      <w:r w:rsidR="00B638B1">
        <w:rPr>
          <w:lang w:val="en-GB" w:eastAsia="x-none"/>
        </w:rPr>
        <w:t>used</w:t>
      </w:r>
      <w:r w:rsidR="000571C5">
        <w:rPr>
          <w:lang w:val="en-GB" w:eastAsia="x-none"/>
        </w:rPr>
        <w:t xml:space="preserve">: </w:t>
      </w:r>
      <w:r w:rsidR="000571C5" w:rsidRPr="00BF3872">
        <w:rPr>
          <w:lang w:val="en-GB" w:eastAsia="x-none"/>
        </w:rPr>
        <w:t>[-70 70] Hz for 700 MHz carrier frequency and [-140 140] Hz for 4 GHz carrier frequency.</w:t>
      </w:r>
    </w:p>
    <w:p w14:paraId="77D572BA" w14:textId="11B1D44C" w:rsidR="00C227D4" w:rsidRDefault="00EF3E1B" w:rsidP="003C3B4A">
      <w:pPr>
        <w:jc w:val="both"/>
      </w:pPr>
      <w:r>
        <w:fldChar w:fldCharType="begin"/>
      </w:r>
      <w:r>
        <w:instrText xml:space="preserve"> REF _Ref525909522 \h </w:instrText>
      </w:r>
      <w:r w:rsidR="00730480">
        <w:instrText xml:space="preserve"> \* MERGEFORMAT </w:instrText>
      </w:r>
      <w:r>
        <w:fldChar w:fldCharType="separate"/>
      </w:r>
      <w:r w:rsidR="00B97B3E">
        <w:t xml:space="preserve">Figure </w:t>
      </w:r>
      <w:r w:rsidR="00B97B3E">
        <w:rPr>
          <w:noProof/>
        </w:rPr>
        <w:t>3</w:t>
      </w:r>
      <w:r>
        <w:fldChar w:fldCharType="end"/>
      </w:r>
      <w:r>
        <w:t xml:space="preserve"> </w:t>
      </w:r>
      <w:r w:rsidR="004F26DE">
        <w:t xml:space="preserve">and </w:t>
      </w:r>
      <w:r w:rsidR="004F26DE">
        <w:fldChar w:fldCharType="begin"/>
      </w:r>
      <w:r w:rsidR="004F26DE">
        <w:instrText xml:space="preserve"> REF _Ref525893588 \h </w:instrText>
      </w:r>
      <w:r w:rsidR="004F26DE">
        <w:fldChar w:fldCharType="separate"/>
      </w:r>
      <w:r w:rsidR="00B97B3E">
        <w:t xml:space="preserve">Figure </w:t>
      </w:r>
      <w:r w:rsidR="00B97B3E">
        <w:rPr>
          <w:noProof/>
        </w:rPr>
        <w:t>4</w:t>
      </w:r>
      <w:r w:rsidR="004F26DE">
        <w:fldChar w:fldCharType="end"/>
      </w:r>
      <w:r w:rsidR="004F26DE">
        <w:t xml:space="preserve"> </w:t>
      </w:r>
      <w:r w:rsidR="00373D52">
        <w:t>illustrate</w:t>
      </w:r>
      <w:r w:rsidR="004F26DE">
        <w:t xml:space="preserve"> the timing and frequency offset</w:t>
      </w:r>
      <w:r w:rsidR="00373D52">
        <w:t xml:space="preserve"> estimation error statistics</w:t>
      </w:r>
      <w:r w:rsidR="004F26DE">
        <w:t>, respectively.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C227D4" w14:paraId="0A561B47" w14:textId="77777777" w:rsidTr="00BF51EC">
        <w:tc>
          <w:tcPr>
            <w:tcW w:w="4981" w:type="dxa"/>
          </w:tcPr>
          <w:p w14:paraId="58A48876" w14:textId="1667AA47" w:rsidR="00C227D4" w:rsidRDefault="00C227D4" w:rsidP="00C227D4">
            <w:pPr>
              <w:spacing w:before="0" w:after="0" w:line="240" w:lineRule="auto"/>
            </w:pPr>
            <w:r w:rsidRPr="00C227D4">
              <w:rPr>
                <w:noProof/>
                <w:lang w:eastAsia="zh-CN"/>
              </w:rPr>
              <w:lastRenderedPageBreak/>
              <w:drawing>
                <wp:inline distT="0" distB="0" distL="0" distR="0" wp14:anchorId="21FC2BDA" wp14:editId="622B1DAA">
                  <wp:extent cx="3025775" cy="22694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25775" cy="2269490"/>
                          </a:xfrm>
                          <a:prstGeom prst="rect">
                            <a:avLst/>
                          </a:prstGeom>
                        </pic:spPr>
                      </pic:pic>
                    </a:graphicData>
                  </a:graphic>
                </wp:inline>
              </w:drawing>
            </w:r>
          </w:p>
        </w:tc>
        <w:tc>
          <w:tcPr>
            <w:tcW w:w="4981" w:type="dxa"/>
          </w:tcPr>
          <w:p w14:paraId="3B1406D0" w14:textId="0A0F8751" w:rsidR="00C227D4" w:rsidRDefault="00EF3E1B" w:rsidP="00C227D4">
            <w:pPr>
              <w:spacing w:before="0" w:after="0" w:line="240" w:lineRule="auto"/>
            </w:pPr>
            <w:r w:rsidRPr="00EF3E1B">
              <w:rPr>
                <w:noProof/>
                <w:lang w:eastAsia="zh-CN"/>
              </w:rPr>
              <w:drawing>
                <wp:inline distT="0" distB="0" distL="0" distR="0" wp14:anchorId="10C6D205" wp14:editId="3673C802">
                  <wp:extent cx="3025775" cy="226949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25775" cy="2269490"/>
                          </a:xfrm>
                          <a:prstGeom prst="rect">
                            <a:avLst/>
                          </a:prstGeom>
                        </pic:spPr>
                      </pic:pic>
                    </a:graphicData>
                  </a:graphic>
                </wp:inline>
              </w:drawing>
            </w:r>
          </w:p>
        </w:tc>
      </w:tr>
    </w:tbl>
    <w:p w14:paraId="637BCAA8" w14:textId="6E2A251F" w:rsidR="00EF3E1B" w:rsidRDefault="00EF3E1B" w:rsidP="00EF3E1B">
      <w:pPr>
        <w:pStyle w:val="Caption"/>
        <w:jc w:val="center"/>
      </w:pPr>
      <w:bookmarkStart w:id="2" w:name="_Ref525909522"/>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B97B3E">
        <w:rPr>
          <w:noProof/>
        </w:rPr>
        <w:t>3</w:t>
      </w:r>
      <w:r w:rsidR="00863E12">
        <w:rPr>
          <w:noProof/>
        </w:rPr>
        <w:fldChar w:fldCharType="end"/>
      </w:r>
      <w:bookmarkEnd w:id="2"/>
      <w:r>
        <w:t xml:space="preserve">. </w:t>
      </w:r>
      <w:r w:rsidR="00373D52">
        <w:t>Timing delay</w:t>
      </w:r>
      <w:r>
        <w:t xml:space="preserve"> estimation error statistic</w:t>
      </w:r>
    </w:p>
    <w:p w14:paraId="77A6B430" w14:textId="61C72129" w:rsidR="008F10E0" w:rsidRDefault="008F10E0" w:rsidP="003C3B4A">
      <w:pPr>
        <w:jc w:val="both"/>
        <w:rPr>
          <w:lang w:val="en-GB" w:eastAsia="x-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8F10E0" w14:paraId="4D3B629A" w14:textId="77777777" w:rsidTr="00373D52">
        <w:tc>
          <w:tcPr>
            <w:tcW w:w="4981" w:type="dxa"/>
          </w:tcPr>
          <w:p w14:paraId="515B9018" w14:textId="52E49C88" w:rsidR="008F10E0" w:rsidRDefault="003D3AD7" w:rsidP="00373D52">
            <w:pPr>
              <w:spacing w:before="0" w:after="0" w:line="240" w:lineRule="auto"/>
            </w:pPr>
            <w:r w:rsidRPr="003D3AD7">
              <w:rPr>
                <w:noProof/>
                <w:lang w:eastAsia="zh-CN"/>
              </w:rPr>
              <w:drawing>
                <wp:inline distT="0" distB="0" distL="0" distR="0" wp14:anchorId="2755FE7A" wp14:editId="29104578">
                  <wp:extent cx="3025775" cy="226949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025775" cy="2269490"/>
                          </a:xfrm>
                          <a:prstGeom prst="rect">
                            <a:avLst/>
                          </a:prstGeom>
                        </pic:spPr>
                      </pic:pic>
                    </a:graphicData>
                  </a:graphic>
                </wp:inline>
              </w:drawing>
            </w:r>
          </w:p>
        </w:tc>
        <w:tc>
          <w:tcPr>
            <w:tcW w:w="4981" w:type="dxa"/>
          </w:tcPr>
          <w:p w14:paraId="40B3CFE5" w14:textId="18FAAC8D" w:rsidR="008F10E0" w:rsidRDefault="003D3AD7" w:rsidP="00373D52">
            <w:pPr>
              <w:spacing w:before="0" w:after="0" w:line="240" w:lineRule="auto"/>
            </w:pPr>
            <w:r w:rsidRPr="003D3AD7">
              <w:rPr>
                <w:noProof/>
                <w:lang w:eastAsia="zh-CN"/>
              </w:rPr>
              <w:drawing>
                <wp:inline distT="0" distB="0" distL="0" distR="0" wp14:anchorId="63BA60FE" wp14:editId="0027E893">
                  <wp:extent cx="3025775" cy="226949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025775" cy="2269490"/>
                          </a:xfrm>
                          <a:prstGeom prst="rect">
                            <a:avLst/>
                          </a:prstGeom>
                        </pic:spPr>
                      </pic:pic>
                    </a:graphicData>
                  </a:graphic>
                </wp:inline>
              </w:drawing>
            </w:r>
          </w:p>
        </w:tc>
      </w:tr>
    </w:tbl>
    <w:p w14:paraId="7A4282B0" w14:textId="2B3F020A" w:rsidR="008F10E0" w:rsidRDefault="008F10E0" w:rsidP="008F10E0">
      <w:pPr>
        <w:pStyle w:val="Caption"/>
        <w:jc w:val="center"/>
      </w:pPr>
      <w:bookmarkStart w:id="3" w:name="_Ref525893588"/>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B97B3E">
        <w:rPr>
          <w:noProof/>
        </w:rPr>
        <w:t>4</w:t>
      </w:r>
      <w:r w:rsidR="00863E12">
        <w:rPr>
          <w:noProof/>
        </w:rPr>
        <w:fldChar w:fldCharType="end"/>
      </w:r>
      <w:bookmarkEnd w:id="3"/>
      <w:r>
        <w:t xml:space="preserve">. </w:t>
      </w:r>
      <w:r w:rsidR="00373D52">
        <w:t xml:space="preserve">Frequency offset </w:t>
      </w:r>
      <w:r>
        <w:t>estimation error statistic</w:t>
      </w:r>
    </w:p>
    <w:p w14:paraId="03C36984" w14:textId="77777777" w:rsidR="005E4B71" w:rsidRDefault="005E4B71" w:rsidP="003435D0">
      <w:pPr>
        <w:rPr>
          <w:lang w:eastAsia="x-none"/>
        </w:rPr>
      </w:pPr>
    </w:p>
    <w:p w14:paraId="7CBBFAC7" w14:textId="75FBD21D" w:rsidR="00FE0C2D" w:rsidRDefault="00FE0C2D" w:rsidP="003C3B4A">
      <w:pPr>
        <w:spacing w:after="120"/>
        <w:jc w:val="both"/>
        <w:rPr>
          <w:lang w:eastAsia="x-none"/>
        </w:rPr>
      </w:pPr>
      <w:r>
        <w:rPr>
          <w:lang w:eastAsia="x-none"/>
        </w:rPr>
        <w:fldChar w:fldCharType="begin"/>
      </w:r>
      <w:r>
        <w:rPr>
          <w:lang w:eastAsia="x-none"/>
        </w:rPr>
        <w:instrText xml:space="preserve"> REF _Ref525903715 \h </w:instrText>
      </w:r>
      <w:r>
        <w:rPr>
          <w:lang w:eastAsia="x-none"/>
        </w:rPr>
      </w:r>
      <w:r>
        <w:rPr>
          <w:lang w:eastAsia="x-none"/>
        </w:rPr>
        <w:fldChar w:fldCharType="separate"/>
      </w:r>
      <w:r w:rsidR="00B97B3E">
        <w:t xml:space="preserve">Figure </w:t>
      </w:r>
      <w:r w:rsidR="00B97B3E">
        <w:rPr>
          <w:noProof/>
        </w:rPr>
        <w:t>5</w:t>
      </w:r>
      <w:r>
        <w:rPr>
          <w:lang w:eastAsia="x-none"/>
        </w:rPr>
        <w:fldChar w:fldCharType="end"/>
      </w:r>
      <w:r>
        <w:rPr>
          <w:lang w:eastAsia="x-none"/>
        </w:rPr>
        <w:t xml:space="preserve"> illustrates link level simulation results with timing and frequency offset impairments for LCRS scheme. In the simulations, two DMRS patterns </w:t>
      </w:r>
      <w:r w:rsidR="00D253DA">
        <w:rPr>
          <w:lang w:eastAsia="x-none"/>
        </w:rPr>
        <w:t>were</w:t>
      </w:r>
      <w:r>
        <w:rPr>
          <w:lang w:eastAsia="x-none"/>
        </w:rPr>
        <w:t xml:space="preserve"> assumed: </w:t>
      </w:r>
    </w:p>
    <w:p w14:paraId="094E27DD" w14:textId="4759FFCF" w:rsidR="00FE0C2D" w:rsidRPr="003C3B4A" w:rsidRDefault="00FE0C2D" w:rsidP="003C3B4A">
      <w:pPr>
        <w:pStyle w:val="ListParagraph"/>
        <w:numPr>
          <w:ilvl w:val="0"/>
          <w:numId w:val="68"/>
        </w:numPr>
        <w:spacing w:before="60"/>
        <w:jc w:val="both"/>
        <w:rPr>
          <w:rFonts w:ascii="Times New Roman" w:hAnsi="Times New Roman"/>
          <w:bCs/>
          <w:sz w:val="20"/>
          <w:szCs w:val="20"/>
          <w:lang w:eastAsia="zh-CN"/>
        </w:rPr>
      </w:pPr>
      <w:r w:rsidRPr="003C3B4A">
        <w:rPr>
          <w:rFonts w:ascii="Times New Roman" w:hAnsi="Times New Roman"/>
          <w:bCs/>
          <w:sz w:val="20"/>
          <w:szCs w:val="20"/>
          <w:lang w:eastAsia="zh-CN"/>
        </w:rPr>
        <w:t>12 DMRS APs: double front-loaded DMRS symbols and additional 2-symbol DMRS is configured in the second part of slot.</w:t>
      </w:r>
    </w:p>
    <w:p w14:paraId="64A24E4A" w14:textId="48AA70AC" w:rsidR="00FE0C2D" w:rsidRPr="003C3B4A" w:rsidRDefault="00FE0C2D" w:rsidP="003C3B4A">
      <w:pPr>
        <w:pStyle w:val="ListParagraph"/>
        <w:numPr>
          <w:ilvl w:val="0"/>
          <w:numId w:val="68"/>
        </w:numPr>
        <w:spacing w:before="60" w:after="120"/>
        <w:jc w:val="both"/>
        <w:rPr>
          <w:rFonts w:ascii="Times New Roman" w:hAnsi="Times New Roman"/>
          <w:bCs/>
          <w:sz w:val="20"/>
          <w:szCs w:val="20"/>
          <w:lang w:eastAsia="zh-CN"/>
        </w:rPr>
      </w:pPr>
      <w:r w:rsidRPr="003C3B4A">
        <w:rPr>
          <w:rFonts w:ascii="Times New Roman" w:hAnsi="Times New Roman"/>
          <w:bCs/>
          <w:sz w:val="20"/>
          <w:szCs w:val="20"/>
          <w:lang w:eastAsia="zh-CN"/>
        </w:rPr>
        <w:t>6 DMRS APs: single front-loaded DMRS symbol and additional 1-symbol DMRS is configured in the second part of slot</w:t>
      </w:r>
    </w:p>
    <w:p w14:paraId="4BDF706D" w14:textId="0ECEB1B8" w:rsidR="005E4B71" w:rsidRDefault="00FE0C2D" w:rsidP="003C3B4A">
      <w:pPr>
        <w:jc w:val="both"/>
        <w:rPr>
          <w:lang w:eastAsia="x-none"/>
        </w:rPr>
      </w:pPr>
      <w:r>
        <w:rPr>
          <w:lang w:eastAsia="x-none"/>
        </w:rPr>
        <w:t xml:space="preserve">From the figure, it can be </w:t>
      </w:r>
      <w:r w:rsidR="001E6CE0">
        <w:rPr>
          <w:lang w:eastAsia="x-none"/>
        </w:rPr>
        <w:t>seen</w:t>
      </w:r>
      <w:r>
        <w:rPr>
          <w:lang w:eastAsia="x-none"/>
        </w:rPr>
        <w:t xml:space="preserve"> th</w:t>
      </w:r>
      <w:r w:rsidR="001D0F59">
        <w:rPr>
          <w:lang w:eastAsia="x-none"/>
        </w:rPr>
        <w:t>at in the presence of timing and frequency offset</w:t>
      </w:r>
      <w:r w:rsidR="00883C3D">
        <w:rPr>
          <w:lang w:eastAsia="x-none"/>
        </w:rPr>
        <w:t xml:space="preserve"> impairments, </w:t>
      </w:r>
      <w:r w:rsidR="001E6CE0">
        <w:rPr>
          <w:lang w:eastAsia="x-none"/>
        </w:rPr>
        <w:t>link level performance is largely degraded when the number of UEs</w:t>
      </w:r>
      <w:r w:rsidR="0032355E">
        <w:rPr>
          <w:lang w:eastAsia="x-none"/>
        </w:rPr>
        <w:t xml:space="preserve"> or TBS size </w:t>
      </w:r>
      <w:r w:rsidR="001E6CE0">
        <w:rPr>
          <w:lang w:eastAsia="x-none"/>
        </w:rPr>
        <w:t xml:space="preserve">is relatively large. In particular, </w:t>
      </w:r>
      <w:r w:rsidR="00883C3D">
        <w:rPr>
          <w:lang w:eastAsia="x-none"/>
        </w:rPr>
        <w:t>a BLER error floor can b</w:t>
      </w:r>
      <w:r w:rsidR="001E6CE0">
        <w:rPr>
          <w:lang w:eastAsia="x-none"/>
        </w:rPr>
        <w:t xml:space="preserve">e </w:t>
      </w:r>
      <w:r w:rsidR="00581C5D">
        <w:rPr>
          <w:lang w:eastAsia="x-none"/>
        </w:rPr>
        <w:t xml:space="preserve">observed under certain simulation assumptions. Based on the simulation results, it is expected that in practical scenario, the number of supported UEs for NOMA can be limited.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81"/>
        <w:gridCol w:w="4981"/>
      </w:tblGrid>
      <w:tr w:rsidR="002610B6" w14:paraId="758896E4" w14:textId="77777777" w:rsidTr="001C7D6A">
        <w:tc>
          <w:tcPr>
            <w:tcW w:w="4981" w:type="dxa"/>
          </w:tcPr>
          <w:p w14:paraId="2CBAA83D" w14:textId="70F62550" w:rsidR="002610B6" w:rsidRDefault="002610B6" w:rsidP="001C7D6A">
            <w:pPr>
              <w:spacing w:before="0" w:after="0" w:line="240" w:lineRule="auto"/>
            </w:pPr>
            <w:r w:rsidRPr="002610B6">
              <w:rPr>
                <w:noProof/>
                <w:lang w:eastAsia="zh-CN"/>
              </w:rPr>
              <w:lastRenderedPageBreak/>
              <w:drawing>
                <wp:inline distT="0" distB="0" distL="0" distR="0" wp14:anchorId="793E4FC4" wp14:editId="422EEBD9">
                  <wp:extent cx="3113315" cy="23780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16381" cy="2380417"/>
                          </a:xfrm>
                          <a:prstGeom prst="rect">
                            <a:avLst/>
                          </a:prstGeom>
                          <a:noFill/>
                          <a:ln>
                            <a:noFill/>
                          </a:ln>
                        </pic:spPr>
                      </pic:pic>
                    </a:graphicData>
                  </a:graphic>
                </wp:inline>
              </w:drawing>
            </w:r>
          </w:p>
        </w:tc>
        <w:tc>
          <w:tcPr>
            <w:tcW w:w="4981" w:type="dxa"/>
          </w:tcPr>
          <w:p w14:paraId="0FD4E602" w14:textId="299A9BBD" w:rsidR="002610B6" w:rsidRDefault="002610B6" w:rsidP="001C7D6A">
            <w:pPr>
              <w:spacing w:before="0" w:after="0" w:line="240" w:lineRule="auto"/>
            </w:pPr>
            <w:r w:rsidRPr="002610B6">
              <w:rPr>
                <w:noProof/>
                <w:lang w:eastAsia="zh-CN"/>
              </w:rPr>
              <w:drawing>
                <wp:inline distT="0" distB="0" distL="0" distR="0" wp14:anchorId="2B555896" wp14:editId="3219BB48">
                  <wp:extent cx="3134504" cy="2378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4522" cy="2385676"/>
                          </a:xfrm>
                          <a:prstGeom prst="rect">
                            <a:avLst/>
                          </a:prstGeom>
                          <a:noFill/>
                          <a:ln>
                            <a:noFill/>
                          </a:ln>
                        </pic:spPr>
                      </pic:pic>
                    </a:graphicData>
                  </a:graphic>
                </wp:inline>
              </w:drawing>
            </w:r>
          </w:p>
        </w:tc>
      </w:tr>
    </w:tbl>
    <w:p w14:paraId="1411A390" w14:textId="58B88CB5" w:rsidR="002610B6" w:rsidRDefault="002610B6" w:rsidP="002610B6">
      <w:pPr>
        <w:pStyle w:val="Caption"/>
        <w:jc w:val="center"/>
      </w:pPr>
      <w:bookmarkStart w:id="4" w:name="_Ref525903715"/>
      <w:r>
        <w:t xml:space="preserve">Figure </w:t>
      </w:r>
      <w:r w:rsidR="00863E12">
        <w:rPr>
          <w:noProof/>
        </w:rPr>
        <w:fldChar w:fldCharType="begin"/>
      </w:r>
      <w:r w:rsidR="00863E12">
        <w:rPr>
          <w:noProof/>
        </w:rPr>
        <w:instrText xml:space="preserve"> SEQ Figure \* ARABIC </w:instrText>
      </w:r>
      <w:r w:rsidR="00863E12">
        <w:rPr>
          <w:noProof/>
        </w:rPr>
        <w:fldChar w:fldCharType="separate"/>
      </w:r>
      <w:r w:rsidR="00B97B3E">
        <w:rPr>
          <w:noProof/>
        </w:rPr>
        <w:t>5</w:t>
      </w:r>
      <w:r w:rsidR="00863E12">
        <w:rPr>
          <w:noProof/>
        </w:rPr>
        <w:fldChar w:fldCharType="end"/>
      </w:r>
      <w:bookmarkEnd w:id="4"/>
      <w:r>
        <w:t>. Link-level results with timing/frequency offset impairments</w:t>
      </w:r>
    </w:p>
    <w:p w14:paraId="609D0B32" w14:textId="77777777" w:rsidR="005E4B71" w:rsidRDefault="005E4B71" w:rsidP="003435D0">
      <w:pPr>
        <w:rPr>
          <w:lang w:eastAsia="x-none"/>
        </w:rPr>
      </w:pPr>
    </w:p>
    <w:p w14:paraId="707684D6" w14:textId="4642B1E0" w:rsidR="008F10E0" w:rsidRPr="008F10E0" w:rsidRDefault="008F10E0" w:rsidP="008F10E0">
      <w:pPr>
        <w:pStyle w:val="Caption"/>
        <w:rPr>
          <w:highlight w:val="yellow"/>
          <w:lang w:eastAsia="zh-CN"/>
        </w:rPr>
      </w:pPr>
      <w:r>
        <w:t xml:space="preserve">Observation </w:t>
      </w:r>
      <w:r w:rsidR="00373D52">
        <w:rPr>
          <w:noProof/>
        </w:rPr>
        <w:fldChar w:fldCharType="begin"/>
      </w:r>
      <w:r w:rsidR="00373D52">
        <w:rPr>
          <w:noProof/>
        </w:rPr>
        <w:instrText xml:space="preserve"> SEQ Observation \* ARABIC </w:instrText>
      </w:r>
      <w:r w:rsidR="00373D52">
        <w:rPr>
          <w:noProof/>
        </w:rPr>
        <w:fldChar w:fldCharType="separate"/>
      </w:r>
      <w:r w:rsidR="00B97B3E">
        <w:rPr>
          <w:noProof/>
        </w:rPr>
        <w:t>2</w:t>
      </w:r>
      <w:r w:rsidR="00373D52">
        <w:rPr>
          <w:noProof/>
        </w:rPr>
        <w:fldChar w:fldCharType="end"/>
      </w:r>
    </w:p>
    <w:p w14:paraId="480F6DB4" w14:textId="33C4CF85" w:rsidR="00F50FE9" w:rsidRPr="003C3B4A" w:rsidRDefault="00194AE7" w:rsidP="008F10E0">
      <w:pPr>
        <w:numPr>
          <w:ilvl w:val="0"/>
          <w:numId w:val="7"/>
        </w:numPr>
        <w:overflowPunct/>
        <w:autoSpaceDE/>
        <w:autoSpaceDN/>
        <w:adjustRightInd/>
        <w:spacing w:before="60" w:after="0"/>
        <w:jc w:val="both"/>
        <w:textAlignment w:val="auto"/>
        <w:rPr>
          <w:i/>
          <w:lang w:eastAsia="zh-CN"/>
        </w:rPr>
      </w:pPr>
      <w:r w:rsidRPr="003C3B4A">
        <w:rPr>
          <w:i/>
          <w:lang w:eastAsia="zh-CN"/>
        </w:rPr>
        <w:t>I</w:t>
      </w:r>
      <w:r w:rsidR="002857E4" w:rsidRPr="003C3B4A">
        <w:rPr>
          <w:i/>
          <w:lang w:eastAsia="zh-CN"/>
        </w:rPr>
        <w:t>n the presence of timing and frequency offset impairments, link level performance is largely degraded when the number of UEs or TBS size is relatively large</w:t>
      </w:r>
      <w:r w:rsidR="00F50FE9" w:rsidRPr="003C3B4A">
        <w:rPr>
          <w:i/>
          <w:lang w:eastAsia="zh-CN"/>
        </w:rPr>
        <w:t>.</w:t>
      </w:r>
    </w:p>
    <w:p w14:paraId="3BFF1F98" w14:textId="33062FA4" w:rsidR="00730480" w:rsidRPr="000C79E4" w:rsidRDefault="00194AE7" w:rsidP="003C3B4A">
      <w:pPr>
        <w:numPr>
          <w:ilvl w:val="0"/>
          <w:numId w:val="7"/>
        </w:numPr>
        <w:overflowPunct/>
        <w:autoSpaceDE/>
        <w:autoSpaceDN/>
        <w:adjustRightInd/>
        <w:spacing w:before="60" w:after="0"/>
        <w:jc w:val="both"/>
        <w:textAlignment w:val="auto"/>
      </w:pPr>
      <w:r w:rsidRPr="003C3B4A">
        <w:rPr>
          <w:i/>
          <w:lang w:eastAsia="zh-CN"/>
        </w:rPr>
        <w:t>In practical scenario, the number of supported UEs for NOMA can be limited.</w:t>
      </w:r>
    </w:p>
    <w:p w14:paraId="65E340BA" w14:textId="77777777" w:rsidR="000C79E4" w:rsidRPr="003C3B4A" w:rsidRDefault="000C79E4" w:rsidP="000C79E4">
      <w:pPr>
        <w:overflowPunct/>
        <w:autoSpaceDE/>
        <w:autoSpaceDN/>
        <w:adjustRightInd/>
        <w:spacing w:before="60" w:after="0"/>
        <w:ind w:left="288"/>
        <w:jc w:val="both"/>
        <w:textAlignment w:val="auto"/>
      </w:pPr>
    </w:p>
    <w:p w14:paraId="5B760FD4" w14:textId="77777777" w:rsidR="00DE588B" w:rsidRPr="00443753" w:rsidRDefault="00DE588B" w:rsidP="0091233D">
      <w:pPr>
        <w:pStyle w:val="Heading1"/>
        <w:pBdr>
          <w:top w:val="single" w:sz="12" w:space="4" w:color="auto"/>
        </w:pBdr>
        <w:tabs>
          <w:tab w:val="num" w:pos="432"/>
        </w:tabs>
        <w:rPr>
          <w:lang w:val="en-US"/>
        </w:rPr>
      </w:pPr>
      <w:r w:rsidRPr="00443753">
        <w:rPr>
          <w:lang w:val="en-US"/>
        </w:rPr>
        <w:t>Conclusions</w:t>
      </w:r>
    </w:p>
    <w:p w14:paraId="5B4A1C45" w14:textId="1F7D5931" w:rsidR="004D0737" w:rsidRDefault="00A807B7" w:rsidP="00E06BA7">
      <w:pPr>
        <w:jc w:val="both"/>
      </w:pPr>
      <w:r>
        <w:t>In this contribution</w:t>
      </w:r>
      <w:r w:rsidR="00883548">
        <w:t>,</w:t>
      </w:r>
      <w:r>
        <w:t xml:space="preserve"> we </w:t>
      </w:r>
      <w:r w:rsidR="0054213E">
        <w:rPr>
          <w:bCs/>
          <w:lang w:eastAsia="zh-CN"/>
        </w:rPr>
        <w:t xml:space="preserve">provided </w:t>
      </w:r>
      <w:r w:rsidR="0054213E" w:rsidRPr="001C7D6A">
        <w:rPr>
          <w:bCs/>
          <w:lang w:eastAsia="zh-CN"/>
        </w:rPr>
        <w:t>link-level</w:t>
      </w:r>
      <w:r w:rsidR="0054213E" w:rsidRPr="001D2935">
        <w:rPr>
          <w:bCs/>
          <w:lang w:eastAsia="zh-CN"/>
        </w:rPr>
        <w:t xml:space="preserve"> evaluation</w:t>
      </w:r>
      <w:r w:rsidR="0054213E">
        <w:rPr>
          <w:bCs/>
          <w:lang w:eastAsia="zh-CN"/>
        </w:rPr>
        <w:t xml:space="preserve"> results for NOMA based on agreed assumptions, with primary focus on random MA signature selection and timing/frequency offset impairments</w:t>
      </w:r>
      <w:r w:rsidR="00CE0AD8">
        <w:rPr>
          <w:lang w:eastAsia="zh-CN"/>
        </w:rPr>
        <w:t xml:space="preserve">. </w:t>
      </w:r>
      <w:r w:rsidR="00FC7192">
        <w:t>Based on the discussion</w:t>
      </w:r>
      <w:r w:rsidR="0084317C">
        <w:t>s</w:t>
      </w:r>
      <w:r w:rsidR="00FC7192">
        <w:t xml:space="preserve"> presented, we summarize our views through the following </w:t>
      </w:r>
      <w:r w:rsidR="0054213E">
        <w:t>observations</w:t>
      </w:r>
      <w:r w:rsidR="00FC7192">
        <w:t>:</w:t>
      </w:r>
    </w:p>
    <w:p w14:paraId="4C2BDD4B" w14:textId="43D1CD5D" w:rsidR="00A84FC5" w:rsidRPr="008F10E0" w:rsidRDefault="00A84FC5" w:rsidP="00A84FC5">
      <w:pPr>
        <w:pStyle w:val="Caption"/>
        <w:rPr>
          <w:highlight w:val="yellow"/>
          <w:lang w:eastAsia="zh-CN"/>
        </w:rPr>
      </w:pPr>
      <w:r>
        <w:t xml:space="preserve">Observation </w:t>
      </w:r>
      <w:r w:rsidR="00E11B57">
        <w:rPr>
          <w:noProof/>
        </w:rPr>
        <w:t>1</w:t>
      </w:r>
    </w:p>
    <w:p w14:paraId="49D553A6" w14:textId="626ED674" w:rsidR="00A84FC5" w:rsidRPr="001C7D6A" w:rsidRDefault="0041629C" w:rsidP="00A84FC5">
      <w:pPr>
        <w:numPr>
          <w:ilvl w:val="0"/>
          <w:numId w:val="7"/>
        </w:numPr>
        <w:overflowPunct/>
        <w:autoSpaceDE/>
        <w:autoSpaceDN/>
        <w:adjustRightInd/>
        <w:spacing w:before="60" w:after="0"/>
        <w:jc w:val="both"/>
        <w:textAlignment w:val="auto"/>
        <w:rPr>
          <w:i/>
          <w:lang w:eastAsia="zh-CN"/>
        </w:rPr>
      </w:pPr>
      <w:r>
        <w:rPr>
          <w:i/>
          <w:lang w:eastAsia="zh-CN"/>
        </w:rPr>
        <w:t>DMRS AP</w:t>
      </w:r>
      <w:r w:rsidR="00A84FC5" w:rsidRPr="001C7D6A">
        <w:rPr>
          <w:i/>
          <w:lang w:eastAsia="zh-CN"/>
        </w:rPr>
        <w:t xml:space="preserve"> collision probability is a dominate factor to determine overall link level performance for NOMA.</w:t>
      </w:r>
    </w:p>
    <w:p w14:paraId="3D7BD183" w14:textId="0591FCBF" w:rsidR="00A84FC5" w:rsidRPr="008F10E0" w:rsidRDefault="00A84FC5" w:rsidP="003C3B4A">
      <w:pPr>
        <w:pStyle w:val="Caption"/>
        <w:spacing w:before="240"/>
        <w:rPr>
          <w:highlight w:val="yellow"/>
          <w:lang w:eastAsia="zh-CN"/>
        </w:rPr>
      </w:pPr>
      <w:r>
        <w:t xml:space="preserve">Observation </w:t>
      </w:r>
      <w:r w:rsidR="00E11B57">
        <w:rPr>
          <w:noProof/>
        </w:rPr>
        <w:t>2</w:t>
      </w:r>
    </w:p>
    <w:p w14:paraId="52215579" w14:textId="77777777" w:rsidR="00A84FC5" w:rsidRPr="001C7D6A" w:rsidRDefault="00A84FC5" w:rsidP="00A84FC5">
      <w:pPr>
        <w:numPr>
          <w:ilvl w:val="0"/>
          <w:numId w:val="7"/>
        </w:numPr>
        <w:overflowPunct/>
        <w:autoSpaceDE/>
        <w:autoSpaceDN/>
        <w:adjustRightInd/>
        <w:spacing w:before="60" w:after="0"/>
        <w:jc w:val="both"/>
        <w:textAlignment w:val="auto"/>
        <w:rPr>
          <w:i/>
          <w:lang w:eastAsia="zh-CN"/>
        </w:rPr>
      </w:pPr>
      <w:r w:rsidRPr="001C7D6A">
        <w:rPr>
          <w:i/>
          <w:lang w:eastAsia="zh-CN"/>
        </w:rPr>
        <w:t>In the presence of timing and frequency offset impairments, link level performance is largely degraded when the number of UEs or TBS size is relatively large.</w:t>
      </w:r>
    </w:p>
    <w:p w14:paraId="63D8D65A" w14:textId="77777777" w:rsidR="00A84FC5" w:rsidRPr="001C7D6A" w:rsidRDefault="00A84FC5" w:rsidP="00A84FC5">
      <w:pPr>
        <w:numPr>
          <w:ilvl w:val="0"/>
          <w:numId w:val="7"/>
        </w:numPr>
        <w:overflowPunct/>
        <w:autoSpaceDE/>
        <w:autoSpaceDN/>
        <w:adjustRightInd/>
        <w:spacing w:before="60" w:after="0"/>
        <w:jc w:val="both"/>
        <w:textAlignment w:val="auto"/>
      </w:pPr>
      <w:r w:rsidRPr="001C7D6A">
        <w:rPr>
          <w:i/>
          <w:lang w:eastAsia="zh-CN"/>
        </w:rPr>
        <w:t>In practical scenario, the number of supported UEs for NOMA can be limited.</w:t>
      </w:r>
    </w:p>
    <w:p w14:paraId="172E26D1" w14:textId="77777777" w:rsidR="009F6C8D" w:rsidRDefault="009F6C8D" w:rsidP="009F6C8D">
      <w:pPr>
        <w:overflowPunct/>
        <w:autoSpaceDE/>
        <w:autoSpaceDN/>
        <w:adjustRightInd/>
        <w:spacing w:before="60" w:after="0"/>
        <w:jc w:val="both"/>
        <w:textAlignment w:val="auto"/>
        <w:rPr>
          <w:i/>
        </w:rPr>
      </w:pPr>
    </w:p>
    <w:p w14:paraId="6093CE28" w14:textId="77777777" w:rsidR="00DE588B" w:rsidRPr="00443753" w:rsidRDefault="00DE588B" w:rsidP="00DE588B">
      <w:pPr>
        <w:pStyle w:val="Heading1"/>
        <w:numPr>
          <w:ilvl w:val="0"/>
          <w:numId w:val="0"/>
        </w:numPr>
        <w:rPr>
          <w:lang w:val="en-US"/>
        </w:rPr>
      </w:pPr>
      <w:r w:rsidRPr="00443753">
        <w:rPr>
          <w:lang w:val="en-US"/>
        </w:rPr>
        <w:t>References</w:t>
      </w:r>
    </w:p>
    <w:p w14:paraId="2158B125" w14:textId="7BDE5064" w:rsidR="000B4E8C" w:rsidRDefault="000B4E8C" w:rsidP="000B4E8C">
      <w:pPr>
        <w:widowControl w:val="0"/>
        <w:numPr>
          <w:ilvl w:val="0"/>
          <w:numId w:val="4"/>
        </w:numPr>
        <w:overflowPunct/>
        <w:autoSpaceDE/>
        <w:adjustRightInd/>
        <w:spacing w:after="120"/>
        <w:jc w:val="both"/>
        <w:textAlignment w:val="auto"/>
        <w:rPr>
          <w:lang w:eastAsia="zh-CN"/>
        </w:rPr>
      </w:pPr>
      <w:bookmarkStart w:id="5" w:name="_Ref513706940"/>
      <w:r>
        <w:rPr>
          <w:lang w:eastAsia="zh-CN"/>
        </w:rPr>
        <w:t>Chairman’s notes, RAN1 9</w:t>
      </w:r>
      <w:r w:rsidR="00160A94" w:rsidRPr="00160A94">
        <w:rPr>
          <w:lang w:eastAsia="zh-CN"/>
        </w:rPr>
        <w:t>4</w:t>
      </w:r>
      <w:r>
        <w:rPr>
          <w:lang w:eastAsia="zh-CN"/>
        </w:rPr>
        <w:t xml:space="preserve">, </w:t>
      </w:r>
      <w:r w:rsidR="00160A94">
        <w:rPr>
          <w:lang w:eastAsia="zh-CN"/>
        </w:rPr>
        <w:t>Gothenburg</w:t>
      </w:r>
      <w:r>
        <w:rPr>
          <w:lang w:eastAsia="zh-CN"/>
        </w:rPr>
        <w:t xml:space="preserve">, </w:t>
      </w:r>
      <w:r w:rsidR="00160A94">
        <w:rPr>
          <w:lang w:eastAsia="zh-CN"/>
        </w:rPr>
        <w:t>Sweden</w:t>
      </w:r>
      <w:r>
        <w:rPr>
          <w:lang w:eastAsia="zh-CN"/>
        </w:rPr>
        <w:t xml:space="preserve">, </w:t>
      </w:r>
      <w:r w:rsidR="00160A94">
        <w:rPr>
          <w:lang w:eastAsia="zh-CN"/>
        </w:rPr>
        <w:t>August</w:t>
      </w:r>
      <w:r>
        <w:rPr>
          <w:lang w:eastAsia="zh-CN"/>
        </w:rPr>
        <w:t>, 2018</w:t>
      </w:r>
      <w:bookmarkEnd w:id="5"/>
    </w:p>
    <w:p w14:paraId="73B5BE26" w14:textId="77777777" w:rsidR="001221F2" w:rsidRDefault="001221F2" w:rsidP="003C3B4A">
      <w:pPr>
        <w:widowControl w:val="0"/>
        <w:overflowPunct/>
        <w:autoSpaceDE/>
        <w:adjustRightInd/>
        <w:spacing w:after="120"/>
        <w:ind w:left="420"/>
        <w:jc w:val="both"/>
        <w:textAlignment w:val="auto"/>
        <w:rPr>
          <w:lang w:eastAsia="zh-CN"/>
        </w:rPr>
      </w:pPr>
    </w:p>
    <w:p w14:paraId="3078B05A" w14:textId="77777777" w:rsidR="00B97B3E" w:rsidRDefault="00B97B3E" w:rsidP="003C3B4A">
      <w:pPr>
        <w:widowControl w:val="0"/>
        <w:overflowPunct/>
        <w:autoSpaceDE/>
        <w:adjustRightInd/>
        <w:spacing w:after="120"/>
        <w:ind w:left="420"/>
        <w:jc w:val="both"/>
        <w:textAlignment w:val="auto"/>
        <w:rPr>
          <w:lang w:eastAsia="zh-CN"/>
        </w:rPr>
      </w:pPr>
    </w:p>
    <w:p w14:paraId="075A0EDF" w14:textId="77777777" w:rsidR="00B97B3E" w:rsidRDefault="00B97B3E" w:rsidP="003C3B4A">
      <w:pPr>
        <w:widowControl w:val="0"/>
        <w:overflowPunct/>
        <w:autoSpaceDE/>
        <w:adjustRightInd/>
        <w:spacing w:after="120"/>
        <w:ind w:left="420"/>
        <w:jc w:val="both"/>
        <w:textAlignment w:val="auto"/>
        <w:rPr>
          <w:lang w:eastAsia="zh-CN"/>
        </w:rPr>
      </w:pPr>
      <w:bookmarkStart w:id="6" w:name="_GoBack"/>
      <w:bookmarkEnd w:id="6"/>
    </w:p>
    <w:p w14:paraId="76DCD27D" w14:textId="77777777" w:rsidR="00C46DC4" w:rsidRPr="00443753" w:rsidRDefault="00C46DC4" w:rsidP="00C46DC4">
      <w:pPr>
        <w:pStyle w:val="Heading1"/>
        <w:numPr>
          <w:ilvl w:val="0"/>
          <w:numId w:val="0"/>
        </w:numPr>
        <w:rPr>
          <w:lang w:val="en-US"/>
        </w:rPr>
      </w:pPr>
      <w:r>
        <w:rPr>
          <w:lang w:val="en-US"/>
        </w:rPr>
        <w:lastRenderedPageBreak/>
        <w:t>Annex</w:t>
      </w:r>
      <w:r w:rsidR="007131CA">
        <w:rPr>
          <w:lang w:val="en-US"/>
        </w:rPr>
        <w:t>: Evaluation assumption</w:t>
      </w:r>
    </w:p>
    <w:p w14:paraId="1084053E" w14:textId="20B03FF5" w:rsidR="00C46DC4" w:rsidRDefault="00C46DC4" w:rsidP="00524159">
      <w:pPr>
        <w:pStyle w:val="Caption"/>
        <w:tabs>
          <w:tab w:val="center" w:pos="4986"/>
          <w:tab w:val="left" w:pos="6612"/>
        </w:tabs>
      </w:pPr>
      <w:r w:rsidRPr="00C46DC4">
        <w:tab/>
      </w:r>
      <w:bookmarkStart w:id="7" w:name="_Ref521540669"/>
      <w:r w:rsidRPr="00C46DC4">
        <w:t xml:space="preserve">Table </w:t>
      </w:r>
      <w:r w:rsidR="00863E12">
        <w:rPr>
          <w:noProof/>
        </w:rPr>
        <w:fldChar w:fldCharType="begin"/>
      </w:r>
      <w:r w:rsidR="00863E12">
        <w:rPr>
          <w:noProof/>
        </w:rPr>
        <w:instrText xml:space="preserve"> SEQ Table \* ARABIC </w:instrText>
      </w:r>
      <w:r w:rsidR="00863E12">
        <w:rPr>
          <w:noProof/>
        </w:rPr>
        <w:fldChar w:fldCharType="separate"/>
      </w:r>
      <w:r w:rsidR="00B97B3E">
        <w:rPr>
          <w:noProof/>
        </w:rPr>
        <w:t>1</w:t>
      </w:r>
      <w:r w:rsidR="00863E12">
        <w:rPr>
          <w:noProof/>
        </w:rPr>
        <w:fldChar w:fldCharType="end"/>
      </w:r>
      <w:bookmarkEnd w:id="7"/>
      <w:r w:rsidRPr="00C46DC4">
        <w:t xml:space="preserve"> </w:t>
      </w:r>
      <w:r w:rsidR="00524159">
        <w:t>L</w:t>
      </w:r>
      <w:r w:rsidRPr="00C46DC4">
        <w:t>LS evaluation assumption</w:t>
      </w:r>
    </w:p>
    <w:tbl>
      <w:tblPr>
        <w:tblW w:w="9204" w:type="dxa"/>
        <w:jc w:val="center"/>
        <w:tblCellMar>
          <w:left w:w="0" w:type="dxa"/>
          <w:right w:w="0" w:type="dxa"/>
        </w:tblCellMar>
        <w:tblLook w:val="0600" w:firstRow="0" w:lastRow="0" w:firstColumn="0" w:lastColumn="0" w:noHBand="1" w:noVBand="1"/>
      </w:tblPr>
      <w:tblGrid>
        <w:gridCol w:w="2701"/>
        <w:gridCol w:w="2058"/>
        <w:gridCol w:w="109"/>
        <w:gridCol w:w="2017"/>
        <w:gridCol w:w="150"/>
        <w:gridCol w:w="2169"/>
      </w:tblGrid>
      <w:tr w:rsidR="00524159" w:rsidRPr="00F80C2E" w14:paraId="6CACD38E"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C9CA81" w14:textId="77777777" w:rsidR="00524159" w:rsidRPr="00F80C2E" w:rsidRDefault="00524159" w:rsidP="00373D52">
            <w:pPr>
              <w:rPr>
                <w:rFonts w:eastAsia="Arial Unicode MS"/>
                <w:b/>
                <w:bCs/>
                <w:lang w:eastAsia="ja-JP"/>
              </w:rPr>
            </w:pPr>
            <w:r w:rsidRPr="00F80C2E">
              <w:rPr>
                <w:rFonts w:eastAsia="Arial Unicode MS"/>
                <w:b/>
                <w:bCs/>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5F6A8C6E" w14:textId="77777777" w:rsidR="00524159" w:rsidRPr="00F80C2E" w:rsidRDefault="00524159" w:rsidP="00373D52">
            <w:pPr>
              <w:rPr>
                <w:rFonts w:eastAsia="Arial Unicode MS"/>
                <w:b/>
                <w:bCs/>
              </w:rPr>
            </w:pPr>
            <w:r w:rsidRPr="00F80C2E">
              <w:rPr>
                <w:rFonts w:eastAsia="Arial Unicode MS"/>
                <w:b/>
                <w:bCs/>
              </w:rPr>
              <w:t>mMTC</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159A4270" w14:textId="77777777" w:rsidR="00524159" w:rsidRPr="00F80C2E" w:rsidRDefault="00524159" w:rsidP="00373D52">
            <w:pPr>
              <w:rPr>
                <w:rFonts w:eastAsia="Arial Unicode MS"/>
                <w:b/>
                <w:bCs/>
              </w:rPr>
            </w:pPr>
            <w:r w:rsidRPr="00F80C2E">
              <w:rPr>
                <w:rFonts w:eastAsia="Arial Unicode MS"/>
                <w:b/>
                <w:bCs/>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59F37A6F" w14:textId="77777777" w:rsidR="00524159" w:rsidRPr="00F80C2E" w:rsidRDefault="00524159" w:rsidP="00373D52">
            <w:pPr>
              <w:rPr>
                <w:rFonts w:eastAsia="Arial Unicode MS"/>
                <w:b/>
                <w:bCs/>
              </w:rPr>
            </w:pPr>
            <w:r w:rsidRPr="00F80C2E">
              <w:rPr>
                <w:rFonts w:eastAsia="Arial Unicode MS"/>
                <w:b/>
                <w:bCs/>
              </w:rPr>
              <w:t>eMBB</w:t>
            </w:r>
          </w:p>
        </w:tc>
      </w:tr>
      <w:tr w:rsidR="00524159" w:rsidRPr="00F80C2E" w14:paraId="0EA51B8F"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CE99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64DB3620"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48B860C3"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6464EB56"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4 GHz, 700 MHz as optional</w:t>
            </w:r>
          </w:p>
        </w:tc>
      </w:tr>
      <w:tr w:rsidR="00524159" w:rsidRPr="00F80C2E" w14:paraId="3CB4359F" w14:textId="77777777" w:rsidTr="00373D52">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1F043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Waveform </w:t>
            </w:r>
          </w:p>
          <w:p w14:paraId="13F1352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278FFEB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5A2C8B00"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79DD5FE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as starting point</w:t>
            </w:r>
          </w:p>
        </w:tc>
      </w:tr>
      <w:tr w:rsidR="00524159" w:rsidRPr="00F80C2E" w14:paraId="17F0F3C3" w14:textId="77777777" w:rsidTr="00373D52">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79EA67"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282262DC"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URLLC: NR LDPC</w:t>
            </w:r>
          </w:p>
          <w:p w14:paraId="4A376BE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eMBB: NR LDPC </w:t>
            </w:r>
          </w:p>
          <w:p w14:paraId="4B33A941" w14:textId="77777777" w:rsidR="00524159" w:rsidRPr="00F80C2E" w:rsidRDefault="00524159" w:rsidP="00373D52">
            <w:pPr>
              <w:pStyle w:val="Comments"/>
              <w:rPr>
                <w:rStyle w:val="CommentReference"/>
                <w:rFonts w:ascii="Times New Roman" w:eastAsia="Arial Unicode MS" w:hAnsi="Times New Roman"/>
                <w:i w:val="0"/>
                <w:sz w:val="20"/>
                <w:szCs w:val="20"/>
                <w:lang w:eastAsia="zh-CN"/>
              </w:rPr>
            </w:pPr>
            <w:r w:rsidRPr="00F80C2E">
              <w:rPr>
                <w:rStyle w:val="CommentReference"/>
                <w:rFonts w:ascii="Times New Roman" w:eastAsia="Arial Unicode MS" w:hAnsi="Times New Roman"/>
                <w:i w:val="0"/>
                <w:sz w:val="20"/>
                <w:szCs w:val="20"/>
                <w:lang w:eastAsia="zh-CN"/>
              </w:rPr>
              <w:t>mMTC: NR LDPC</w:t>
            </w:r>
          </w:p>
        </w:tc>
      </w:tr>
      <w:tr w:rsidR="00524159" w:rsidRPr="00F80C2E" w14:paraId="3911D23F"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44ED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Numerology </w:t>
            </w:r>
          </w:p>
          <w:p w14:paraId="33106CA3"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1824725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49437E9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Case 1: SCS = 60 kHz, #OS = 7 (normal CP), optionally 6 (ECP)</w:t>
            </w:r>
          </w:p>
          <w:p w14:paraId="3D5C8B40"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Case 2: SCS = 30 kHz, #OS = 4</w:t>
            </w:r>
          </w:p>
          <w:p w14:paraId="2256DDA9" w14:textId="77777777" w:rsidR="00524159" w:rsidRPr="00F80C2E" w:rsidRDefault="00524159" w:rsidP="00373D52">
            <w:pPr>
              <w:pStyle w:val="Comments"/>
              <w:rPr>
                <w:rStyle w:val="CommentReference"/>
                <w:rFonts w:ascii="Times New Roman" w:eastAsia="Arial Unicode MS" w:hAnsi="Times New Roman"/>
                <w:i w:val="0"/>
                <w:sz w:val="20"/>
                <w:szCs w:val="20"/>
              </w:rPr>
            </w:pPr>
          </w:p>
        </w:tc>
        <w:tc>
          <w:tcPr>
            <w:tcW w:w="1701" w:type="dxa"/>
            <w:gridSpan w:val="2"/>
            <w:tcBorders>
              <w:top w:val="single" w:sz="8" w:space="0" w:color="000000"/>
              <w:left w:val="single" w:sz="8" w:space="0" w:color="000000"/>
              <w:bottom w:val="single" w:sz="8" w:space="0" w:color="000000"/>
              <w:right w:val="single" w:sz="8" w:space="0" w:color="000000"/>
            </w:tcBorders>
          </w:tcPr>
          <w:p w14:paraId="798253D7"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SCS = 15 kHz</w:t>
            </w:r>
          </w:p>
          <w:p w14:paraId="17D748D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#OS = 14</w:t>
            </w:r>
          </w:p>
        </w:tc>
      </w:tr>
      <w:tr w:rsidR="00524159" w:rsidRPr="00F80C2E" w14:paraId="6FB2056B" w14:textId="77777777" w:rsidTr="00373D52">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B7D92"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62CD3D34"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zh-CN"/>
              </w:rPr>
            </w:pPr>
            <w:r w:rsidRPr="00F80C2E">
              <w:rPr>
                <w:rStyle w:val="CommentReference"/>
                <w:rFonts w:ascii="Times New Roman" w:eastAsia="Arial Unicode MS" w:hAnsi="Times New Roman"/>
                <w:i w:val="0"/>
                <w:sz w:val="20"/>
                <w:szCs w:val="20"/>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76B1D4C5"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1F3C8473"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12 as the starting point</w:t>
            </w:r>
          </w:p>
        </w:tc>
      </w:tr>
      <w:tr w:rsidR="00524159" w:rsidRPr="00F80C2E" w14:paraId="43D3FEC4" w14:textId="77777777" w:rsidTr="00373D52">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6CB51"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val="en-US" w:eastAsia="ja-JP"/>
              </w:rPr>
            </w:pPr>
            <w:r w:rsidRPr="00F80C2E">
              <w:rPr>
                <w:rStyle w:val="CommentReference"/>
                <w:rFonts w:ascii="Times New Roman" w:eastAsia="Arial Unicode MS" w:hAnsi="Times New Roman"/>
                <w:i w:val="0"/>
                <w:sz w:val="20"/>
                <w:szCs w:val="20"/>
              </w:rPr>
              <w:t>TBS per UE</w:t>
            </w:r>
          </w:p>
        </w:tc>
        <w:tc>
          <w:tcPr>
            <w:tcW w:w="1510" w:type="dxa"/>
            <w:tcBorders>
              <w:top w:val="single" w:sz="8" w:space="0" w:color="000000"/>
              <w:left w:val="single" w:sz="8" w:space="0" w:color="000000"/>
              <w:bottom w:val="single" w:sz="8" w:space="0" w:color="000000"/>
              <w:right w:val="single" w:sz="8" w:space="0" w:color="000000"/>
            </w:tcBorders>
          </w:tcPr>
          <w:p w14:paraId="1D32963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At least five TBS that are [10, 20, 40, 60, 75] bytes. Other values higher than 10 bytes are not precluded.</w:t>
            </w:r>
          </w:p>
          <w:p w14:paraId="38B91013"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2EAA71CF"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5BDCE1EC" w14:textId="77777777" w:rsidR="00524159" w:rsidRPr="00F80C2E" w:rsidRDefault="00524159" w:rsidP="00373D52">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At least five TBS that are [20, 40, 80, 120, 150] bytes. Other values higher than 20 bytes are not precluded.</w:t>
            </w:r>
          </w:p>
        </w:tc>
      </w:tr>
      <w:tr w:rsidR="00524159" w:rsidRPr="00F80C2E" w14:paraId="556EEBFC"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E16B7D"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00E55C6D"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7A17760B"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711889E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10%</w:t>
            </w:r>
          </w:p>
        </w:tc>
      </w:tr>
      <w:tr w:rsidR="00524159" w:rsidRPr="00F80C2E" w14:paraId="64D85F81" w14:textId="77777777" w:rsidTr="00373D52">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5FFBA4"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4C4574E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To be reported by companies. </w:t>
            </w:r>
          </w:p>
          <w:p w14:paraId="1FA3AAB3" w14:textId="77777777" w:rsidR="00524159" w:rsidRPr="00F80C2E" w:rsidRDefault="00524159" w:rsidP="00373D52">
            <w:pPr>
              <w:pStyle w:val="Comments"/>
              <w:rPr>
                <w:rStyle w:val="CommentReference"/>
                <w:rFonts w:ascii="Times New Roman" w:eastAsia="Arial Unicode MS" w:hAnsi="Times New Roman"/>
                <w:i w:val="0"/>
                <w:sz w:val="20"/>
                <w:szCs w:val="20"/>
              </w:rPr>
            </w:pPr>
          </w:p>
        </w:tc>
      </w:tr>
      <w:tr w:rsidR="00524159" w:rsidRPr="00F80C2E" w14:paraId="6A260CB5" w14:textId="77777777" w:rsidTr="00373D52">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4C6D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0CDCB399" w14:textId="3BF5AAC6"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2 Rx for 700MHz,</w:t>
            </w:r>
          </w:p>
          <w:p w14:paraId="5595AD4B" w14:textId="54574B92" w:rsidR="00524159" w:rsidRPr="00F80C2E" w:rsidRDefault="00524159" w:rsidP="00E738F8">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4Rx for 4 GHz </w:t>
            </w:r>
          </w:p>
        </w:tc>
      </w:tr>
      <w:tr w:rsidR="00524159" w:rsidRPr="00F80C2E" w14:paraId="627DC97C" w14:textId="77777777" w:rsidTr="00373D52">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25C43"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4B5A4E61" w14:textId="417E79D0" w:rsidR="00524159" w:rsidRPr="00F80C2E" w:rsidRDefault="00524159" w:rsidP="00E738F8">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1Tx</w:t>
            </w:r>
          </w:p>
        </w:tc>
      </w:tr>
      <w:tr w:rsidR="00524159" w:rsidRPr="00F80C2E" w14:paraId="48FE1565" w14:textId="77777777" w:rsidTr="00373D52">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7899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4C5737A2"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TDL-A 30ns and TDL-C 300ns in TR38.901, 3km/h, CDL optional</w:t>
            </w:r>
          </w:p>
        </w:tc>
      </w:tr>
      <w:tr w:rsidR="00524159" w:rsidRPr="00F80C2E" w14:paraId="0EB19FBB"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7B1D6"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2EBE3908"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14:paraId="529EBD06"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2EC6763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 as starting point.</w:t>
            </w:r>
          </w:p>
        </w:tc>
      </w:tr>
      <w:tr w:rsidR="00524159" w:rsidRPr="00F80C2E" w14:paraId="1C6474EC"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497F8E"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51AF5462"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Ideal channel estimation results should be reported for calibration</w:t>
            </w:r>
          </w:p>
          <w:p w14:paraId="4E451FB9" w14:textId="77777777" w:rsidR="00524159" w:rsidRPr="00F80C2E" w:rsidRDefault="00524159" w:rsidP="00373D52">
            <w:pPr>
              <w:pStyle w:val="Comments"/>
              <w:rPr>
                <w:rStyle w:val="CommentReference"/>
                <w:rFonts w:ascii="Times New Roman" w:eastAsia="Arial Unicode MS" w:hAnsi="Times New Roman"/>
                <w:i w:val="0"/>
                <w:sz w:val="20"/>
                <w:szCs w:val="20"/>
              </w:rPr>
            </w:pPr>
          </w:p>
          <w:p w14:paraId="4CDEDA2B"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Realistic channel estimation</w:t>
            </w:r>
          </w:p>
        </w:tc>
      </w:tr>
      <w:tr w:rsidR="00524159" w:rsidRPr="00F80C2E" w14:paraId="5E6E27CA" w14:textId="77777777" w:rsidTr="00373D52">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E63848"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77193BC4" w14:textId="77777777" w:rsidR="00524159"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Fixed/Random</w:t>
            </w:r>
          </w:p>
          <w:p w14:paraId="1F0A04FD" w14:textId="77777777" w:rsidR="005F069C" w:rsidRPr="00F80C2E" w:rsidRDefault="005F069C" w:rsidP="00373D52">
            <w:pPr>
              <w:pStyle w:val="Comments"/>
              <w:rPr>
                <w:rStyle w:val="CommentReference"/>
                <w:rFonts w:ascii="Times New Roman" w:eastAsia="Arial Unicode MS" w:hAnsi="Times New Roman"/>
                <w:i w:val="0"/>
                <w:sz w:val="20"/>
                <w:szCs w:val="20"/>
              </w:rPr>
            </w:pPr>
          </w:p>
        </w:tc>
      </w:tr>
      <w:tr w:rsidR="00524159" w:rsidRPr="00F80C2E" w14:paraId="6EA7E2DB"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F94DF8"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7130F7E9"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Both equal and unequal</w:t>
            </w:r>
          </w:p>
          <w:p w14:paraId="7EA39728" w14:textId="77777777" w:rsidR="00524159" w:rsidRPr="00F80C2E" w:rsidRDefault="00524159" w:rsidP="00373D52">
            <w:pPr>
              <w:pStyle w:val="Comments"/>
              <w:rPr>
                <w:rStyle w:val="CommentReference"/>
                <w:rFonts w:ascii="Times New Roman" w:eastAsia="Arial Unicode MS" w:hAnsi="Times New Roman"/>
                <w:i w:val="0"/>
                <w:sz w:val="20"/>
                <w:szCs w:val="20"/>
              </w:rPr>
            </w:pPr>
          </w:p>
        </w:tc>
        <w:tc>
          <w:tcPr>
            <w:tcW w:w="1560" w:type="dxa"/>
            <w:gridSpan w:val="2"/>
            <w:tcBorders>
              <w:top w:val="single" w:sz="8" w:space="0" w:color="000000"/>
              <w:left w:val="single" w:sz="8" w:space="0" w:color="000000"/>
              <w:bottom w:val="single" w:sz="8" w:space="0" w:color="000000"/>
              <w:right w:val="single" w:sz="8" w:space="0" w:color="000000"/>
            </w:tcBorders>
          </w:tcPr>
          <w:p w14:paraId="64EAE0ED"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21C3C6A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Both equal and unequal</w:t>
            </w:r>
          </w:p>
        </w:tc>
      </w:tr>
      <w:tr w:rsidR="00524159" w:rsidRPr="00F80C2E" w14:paraId="29726650"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B6D9A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lastRenderedPageBreak/>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71B89BA" w14:textId="77777777" w:rsidR="00524159" w:rsidRDefault="00524159" w:rsidP="005F069C">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 as starting point. Fo</w:t>
            </w:r>
            <w:r w:rsidR="005F069C">
              <w:rPr>
                <w:rStyle w:val="CommentReference"/>
                <w:rFonts w:ascii="Times New Roman" w:eastAsia="Arial Unicode MS" w:hAnsi="Times New Roman"/>
                <w:i w:val="0"/>
                <w:sz w:val="20"/>
                <w:szCs w:val="20"/>
              </w:rPr>
              <w:t>r grant-free without perfect TA</w:t>
            </w:r>
          </w:p>
          <w:p w14:paraId="36C7C8E2" w14:textId="6EAEAD21" w:rsidR="005F069C" w:rsidRPr="00F80C2E" w:rsidRDefault="005F069C" w:rsidP="005F069C">
            <w:pPr>
              <w:pStyle w:val="Comments"/>
              <w:rPr>
                <w:rStyle w:val="CommentReference"/>
                <w:rFonts w:ascii="Times New Roman" w:eastAsia="Arial Unicode MS" w:hAnsi="Times New Roman"/>
                <w:i w:val="0"/>
                <w:sz w:val="20"/>
                <w:szCs w:val="20"/>
              </w:rPr>
            </w:pPr>
            <w:r>
              <w:rPr>
                <w:rStyle w:val="CommentReference"/>
                <w:rFonts w:ascii="Times New Roman" w:eastAsia="Arial Unicode MS" w:hAnsi="Times New Roman"/>
                <w:i w:val="0"/>
                <w:sz w:val="20"/>
                <w:szCs w:val="20"/>
              </w:rPr>
              <w:t>Uniformly distribute delay [0 CP/2]</w:t>
            </w:r>
          </w:p>
        </w:tc>
      </w:tr>
      <w:tr w:rsidR="00524159" w:rsidRPr="00F80C2E" w14:paraId="7857048A"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BC73B"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122AC192" w14:textId="77777777" w:rsidR="005F069C" w:rsidRDefault="00524159" w:rsidP="005F069C">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 as starting point.</w:t>
            </w:r>
          </w:p>
          <w:p w14:paraId="0ED03B2C" w14:textId="77777777" w:rsidR="005F069C" w:rsidRDefault="005F069C" w:rsidP="005F069C">
            <w:pPr>
              <w:pStyle w:val="Comments"/>
              <w:rPr>
                <w:rStyle w:val="CommentReference"/>
                <w:rFonts w:ascii="Times New Roman" w:eastAsia="Arial Unicode MS" w:hAnsi="Times New Roman"/>
                <w:i w:val="0"/>
                <w:sz w:val="20"/>
                <w:szCs w:val="20"/>
              </w:rPr>
            </w:pPr>
            <w:r>
              <w:rPr>
                <w:rStyle w:val="CommentReference"/>
                <w:rFonts w:ascii="Times New Roman" w:eastAsia="Arial Unicode MS" w:hAnsi="Times New Roman"/>
                <w:i w:val="0"/>
                <w:sz w:val="20"/>
                <w:szCs w:val="20"/>
              </w:rPr>
              <w:t>Uniformly distribute frequency offset [-70 70] for 700MHz carrier frequency</w:t>
            </w:r>
          </w:p>
          <w:p w14:paraId="38A6F6CE" w14:textId="64644E35" w:rsidR="00524159" w:rsidRPr="00F80C2E" w:rsidRDefault="005F069C" w:rsidP="005F069C">
            <w:pPr>
              <w:pStyle w:val="Comments"/>
              <w:rPr>
                <w:rStyle w:val="CommentReference"/>
                <w:rFonts w:ascii="Times New Roman" w:eastAsia="Arial Unicode MS" w:hAnsi="Times New Roman"/>
                <w:i w:val="0"/>
                <w:sz w:val="20"/>
                <w:szCs w:val="20"/>
              </w:rPr>
            </w:pPr>
            <w:r>
              <w:rPr>
                <w:rStyle w:val="CommentReference"/>
                <w:rFonts w:ascii="Times New Roman" w:eastAsia="Arial Unicode MS" w:hAnsi="Times New Roman"/>
                <w:i w:val="0"/>
                <w:sz w:val="20"/>
                <w:szCs w:val="20"/>
              </w:rPr>
              <w:t>Uniformly distribute frequency offset [-140 140] for 4GHz carrier frequency</w:t>
            </w:r>
            <w:r w:rsidR="00524159" w:rsidRPr="00F80C2E">
              <w:rPr>
                <w:rStyle w:val="CommentReference"/>
                <w:rFonts w:ascii="Times New Roman" w:eastAsia="Arial Unicode MS" w:hAnsi="Times New Roman"/>
                <w:i w:val="0"/>
                <w:sz w:val="20"/>
                <w:szCs w:val="20"/>
              </w:rPr>
              <w:t xml:space="preserve"> </w:t>
            </w:r>
          </w:p>
        </w:tc>
      </w:tr>
      <w:tr w:rsidR="00524159" w:rsidRPr="00F80C2E" w14:paraId="680B03E8"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561BD1"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B75FA2B" w14:textId="34D06429" w:rsidR="00524159" w:rsidRPr="00F80C2E" w:rsidRDefault="00524159" w:rsidP="00160A94">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Full buffer as starting point</w:t>
            </w:r>
          </w:p>
        </w:tc>
      </w:tr>
      <w:tr w:rsidR="00524159" w:rsidRPr="00F80C2E" w14:paraId="2FC2F535" w14:textId="77777777" w:rsidTr="00373D52">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A1D5A5"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08DBFCF" w14:textId="77777777" w:rsidR="00524159" w:rsidRPr="00F80C2E" w:rsidRDefault="00524159" w:rsidP="00373D52">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OMA single user whose spectral efficiency is the same as per UE SE in NOMA. AWGN curves can be provided also.</w:t>
            </w:r>
          </w:p>
          <w:p w14:paraId="790429C2" w14:textId="77777777" w:rsidR="00524159" w:rsidRPr="00F80C2E" w:rsidRDefault="00524159" w:rsidP="00373D52">
            <w:pPr>
              <w:pStyle w:val="Comments"/>
              <w:rPr>
                <w:rStyle w:val="CommentReference"/>
                <w:rFonts w:ascii="Times New Roman" w:eastAsia="Arial Unicode MS" w:hAnsi="Times New Roman"/>
                <w:i w:val="0"/>
                <w:sz w:val="20"/>
                <w:szCs w:val="20"/>
              </w:rPr>
            </w:pPr>
          </w:p>
        </w:tc>
      </w:tr>
    </w:tbl>
    <w:p w14:paraId="6545C44C" w14:textId="77777777" w:rsidR="00524159" w:rsidRPr="00524159" w:rsidRDefault="00524159" w:rsidP="00524159"/>
    <w:sectPr w:rsidR="00524159" w:rsidRPr="00524159" w:rsidSect="006721B4">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B30BC" w14:textId="77777777" w:rsidR="00DC6D1C" w:rsidRDefault="00DC6D1C">
      <w:r>
        <w:separator/>
      </w:r>
    </w:p>
  </w:endnote>
  <w:endnote w:type="continuationSeparator" w:id="0">
    <w:p w14:paraId="6B6C85DA" w14:textId="77777777" w:rsidR="00DC6D1C" w:rsidRDefault="00DC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DA09" w14:textId="77777777" w:rsidR="00373D52" w:rsidRDefault="00373D5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197931" w14:textId="77777777" w:rsidR="00373D52" w:rsidRDefault="00373D5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5768F" w14:textId="77777777" w:rsidR="00373D52" w:rsidRDefault="00373D5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97B3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7B3E">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6BD6E" w14:textId="77777777" w:rsidR="00DC6D1C" w:rsidRDefault="00DC6D1C">
      <w:r>
        <w:separator/>
      </w:r>
    </w:p>
  </w:footnote>
  <w:footnote w:type="continuationSeparator" w:id="0">
    <w:p w14:paraId="1D6C6C99" w14:textId="77777777" w:rsidR="00DC6D1C" w:rsidRDefault="00DC6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B02BE" w14:textId="77777777" w:rsidR="00373D52" w:rsidRDefault="00373D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EA7BE1"/>
    <w:multiLevelType w:val="hybridMultilevel"/>
    <w:tmpl w:val="744C14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B5FC2"/>
    <w:multiLevelType w:val="hybridMultilevel"/>
    <w:tmpl w:val="DC10CE1C"/>
    <w:lvl w:ilvl="0" w:tplc="D10A25A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EE1A83"/>
    <w:multiLevelType w:val="hybridMultilevel"/>
    <w:tmpl w:val="9E9C4654"/>
    <w:lvl w:ilvl="0" w:tplc="04090001">
      <w:start w:val="1"/>
      <w:numFmt w:val="bullet"/>
      <w:lvlText w:val=""/>
      <w:lvlJc w:val="left"/>
      <w:pPr>
        <w:ind w:left="1080" w:hanging="360"/>
      </w:pPr>
      <w:rPr>
        <w:rFonts w:ascii="Symbol" w:hAnsi="Symbol" w:hint="default"/>
      </w:rPr>
    </w:lvl>
    <w:lvl w:ilvl="1" w:tplc="6FC8D814">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226680"/>
    <w:multiLevelType w:val="multilevel"/>
    <w:tmpl w:val="DD3AA3CA"/>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Calibri" w:hAnsi="Calibri" w:cs="Times New Roman" w:hint="default"/>
      </w:rPr>
    </w:lvl>
    <w:lvl w:ilvl="4">
      <w:start w:val="1"/>
      <w:numFmt w:val="bullet"/>
      <w:lvlText w:val=""/>
      <w:lvlJc w:val="left"/>
      <w:pPr>
        <w:tabs>
          <w:tab w:val="left" w:pos="2100"/>
        </w:tabs>
        <w:ind w:left="2100" w:hanging="420"/>
      </w:pPr>
      <w:rPr>
        <w:rFonts w:ascii="Calibri" w:hAnsi="Calibri" w:cs="Times New Roman" w:hint="default"/>
      </w:rPr>
    </w:lvl>
    <w:lvl w:ilvl="5">
      <w:start w:val="1"/>
      <w:numFmt w:val="bullet"/>
      <w:lvlText w:val=""/>
      <w:lvlJc w:val="left"/>
      <w:pPr>
        <w:tabs>
          <w:tab w:val="left" w:pos="2520"/>
        </w:tabs>
        <w:ind w:left="2520" w:hanging="420"/>
      </w:pPr>
      <w:rPr>
        <w:rFonts w:ascii="Calibri" w:hAnsi="Calibri" w:cs="Times New Roman" w:hint="default"/>
      </w:rPr>
    </w:lvl>
    <w:lvl w:ilvl="6">
      <w:start w:val="1"/>
      <w:numFmt w:val="bullet"/>
      <w:lvlText w:val=""/>
      <w:lvlJc w:val="left"/>
      <w:pPr>
        <w:tabs>
          <w:tab w:val="left" w:pos="2940"/>
        </w:tabs>
        <w:ind w:left="2940" w:hanging="420"/>
      </w:pPr>
      <w:rPr>
        <w:rFonts w:ascii="Calibri" w:hAnsi="Calibri" w:cs="Times New Roman" w:hint="default"/>
      </w:rPr>
    </w:lvl>
    <w:lvl w:ilvl="7">
      <w:start w:val="1"/>
      <w:numFmt w:val="bullet"/>
      <w:lvlText w:val=""/>
      <w:lvlJc w:val="left"/>
      <w:pPr>
        <w:tabs>
          <w:tab w:val="left" w:pos="3360"/>
        </w:tabs>
        <w:ind w:left="3360" w:hanging="420"/>
      </w:pPr>
      <w:rPr>
        <w:rFonts w:ascii="Calibri" w:hAnsi="Calibri" w:cs="Times New Roman" w:hint="default"/>
      </w:rPr>
    </w:lvl>
    <w:lvl w:ilvl="8">
      <w:start w:val="1"/>
      <w:numFmt w:val="bullet"/>
      <w:lvlText w:val=""/>
      <w:lvlJc w:val="left"/>
      <w:pPr>
        <w:tabs>
          <w:tab w:val="left" w:pos="3780"/>
        </w:tabs>
        <w:ind w:left="3780" w:hanging="420"/>
      </w:pPr>
      <w:rPr>
        <w:rFonts w:ascii="Calibri" w:hAnsi="Calibri" w:cs="Times New Roman" w:hint="default"/>
      </w:rPr>
    </w:lvl>
  </w:abstractNum>
  <w:abstractNum w:abstractNumId="6" w15:restartNumberingAfterBreak="0">
    <w:nsid w:val="195D2EDD"/>
    <w:multiLevelType w:val="hybridMultilevel"/>
    <w:tmpl w:val="43EE62EA"/>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start w:val="1"/>
      <w:numFmt w:val="bullet"/>
      <w:lvlText w:val=""/>
      <w:lvlJc w:val="left"/>
      <w:pPr>
        <w:ind w:left="1680" w:hanging="420"/>
      </w:pPr>
      <w:rPr>
        <w:rFonts w:ascii="Wingdings" w:hAnsi="Wingdings" w:hint="default"/>
      </w:rPr>
    </w:lvl>
    <w:lvl w:ilvl="5" w:tplc="04090005">
      <w:start w:val="1"/>
      <w:numFmt w:val="bullet"/>
      <w:lvlText w:val=""/>
      <w:lvlJc w:val="left"/>
      <w:pPr>
        <w:ind w:left="2100" w:hanging="420"/>
      </w:pPr>
      <w:rPr>
        <w:rFonts w:ascii="Wingdings" w:hAnsi="Wingdings" w:hint="default"/>
      </w:rPr>
    </w:lvl>
    <w:lvl w:ilvl="6" w:tplc="04090001">
      <w:start w:val="1"/>
      <w:numFmt w:val="bullet"/>
      <w:lvlText w:val=""/>
      <w:lvlJc w:val="left"/>
      <w:pPr>
        <w:ind w:left="2520" w:hanging="420"/>
      </w:pPr>
      <w:rPr>
        <w:rFonts w:ascii="Wingdings" w:hAnsi="Wingdings" w:hint="default"/>
      </w:rPr>
    </w:lvl>
    <w:lvl w:ilvl="7" w:tplc="04090003">
      <w:start w:val="1"/>
      <w:numFmt w:val="bullet"/>
      <w:lvlText w:val=""/>
      <w:lvlJc w:val="left"/>
      <w:pPr>
        <w:ind w:left="2940" w:hanging="420"/>
      </w:pPr>
      <w:rPr>
        <w:rFonts w:ascii="Wingdings" w:hAnsi="Wingdings" w:hint="default"/>
      </w:rPr>
    </w:lvl>
    <w:lvl w:ilvl="8" w:tplc="04090005">
      <w:start w:val="1"/>
      <w:numFmt w:val="bullet"/>
      <w:lvlText w:val=""/>
      <w:lvlJc w:val="left"/>
      <w:pPr>
        <w:ind w:left="336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DE6BDE"/>
    <w:multiLevelType w:val="hybridMultilevel"/>
    <w:tmpl w:val="29E815DE"/>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A71711"/>
    <w:multiLevelType w:val="hybridMultilevel"/>
    <w:tmpl w:val="29AAB32A"/>
    <w:lvl w:ilvl="0" w:tplc="04090001">
      <w:start w:val="1"/>
      <w:numFmt w:val="bullet"/>
      <w:lvlText w:val=""/>
      <w:lvlJc w:val="left"/>
      <w:pPr>
        <w:ind w:left="288" w:hanging="360"/>
      </w:pPr>
      <w:rPr>
        <w:rFonts w:ascii="Symbol" w:hAnsi="Symbol" w:hint="default"/>
      </w:rPr>
    </w:lvl>
    <w:lvl w:ilvl="1" w:tplc="04090003">
      <w:start w:val="1"/>
      <w:numFmt w:val="bullet"/>
      <w:lvlText w:val="o"/>
      <w:lvlJc w:val="left"/>
      <w:pPr>
        <w:ind w:left="1008" w:hanging="360"/>
      </w:pPr>
      <w:rPr>
        <w:rFonts w:ascii="Courier New" w:hAnsi="Courier New" w:cs="Courier New" w:hint="default"/>
      </w:rPr>
    </w:lvl>
    <w:lvl w:ilvl="2" w:tplc="04090005">
      <w:start w:val="1"/>
      <w:numFmt w:val="bullet"/>
      <w:lvlText w:val=""/>
      <w:lvlJc w:val="left"/>
      <w:pPr>
        <w:ind w:left="1728" w:hanging="360"/>
      </w:pPr>
      <w:rPr>
        <w:rFonts w:ascii="Wingdings" w:hAnsi="Wingdings" w:hint="default"/>
      </w:rPr>
    </w:lvl>
    <w:lvl w:ilvl="3" w:tplc="04090001">
      <w:start w:val="1"/>
      <w:numFmt w:val="bullet"/>
      <w:lvlText w:val=""/>
      <w:lvlJc w:val="left"/>
      <w:pPr>
        <w:ind w:left="2448" w:hanging="360"/>
      </w:pPr>
      <w:rPr>
        <w:rFonts w:ascii="Symbol" w:hAnsi="Symbol" w:hint="default"/>
      </w:rPr>
    </w:lvl>
    <w:lvl w:ilvl="4" w:tplc="04090003">
      <w:start w:val="1"/>
      <w:numFmt w:val="bullet"/>
      <w:lvlText w:val="o"/>
      <w:lvlJc w:val="left"/>
      <w:pPr>
        <w:ind w:left="3168" w:hanging="360"/>
      </w:pPr>
      <w:rPr>
        <w:rFonts w:ascii="Courier New" w:hAnsi="Courier New" w:cs="Courier New" w:hint="default"/>
      </w:rPr>
    </w:lvl>
    <w:lvl w:ilvl="5" w:tplc="04090005">
      <w:start w:val="1"/>
      <w:numFmt w:val="bullet"/>
      <w:lvlText w:val=""/>
      <w:lvlJc w:val="left"/>
      <w:pPr>
        <w:ind w:left="3888" w:hanging="360"/>
      </w:pPr>
      <w:rPr>
        <w:rFonts w:ascii="Wingdings" w:hAnsi="Wingdings" w:hint="default"/>
      </w:rPr>
    </w:lvl>
    <w:lvl w:ilvl="6" w:tplc="04090001">
      <w:start w:val="1"/>
      <w:numFmt w:val="bullet"/>
      <w:lvlText w:val=""/>
      <w:lvlJc w:val="left"/>
      <w:pPr>
        <w:ind w:left="4608" w:hanging="360"/>
      </w:pPr>
      <w:rPr>
        <w:rFonts w:ascii="Symbol" w:hAnsi="Symbol" w:hint="default"/>
      </w:rPr>
    </w:lvl>
    <w:lvl w:ilvl="7" w:tplc="04090003">
      <w:start w:val="1"/>
      <w:numFmt w:val="bullet"/>
      <w:lvlText w:val="o"/>
      <w:lvlJc w:val="left"/>
      <w:pPr>
        <w:ind w:left="5328" w:hanging="360"/>
      </w:pPr>
      <w:rPr>
        <w:rFonts w:ascii="Courier New" w:hAnsi="Courier New" w:cs="Courier New" w:hint="default"/>
      </w:rPr>
    </w:lvl>
    <w:lvl w:ilvl="8" w:tplc="04090005">
      <w:start w:val="1"/>
      <w:numFmt w:val="bullet"/>
      <w:lvlText w:val=""/>
      <w:lvlJc w:val="left"/>
      <w:pPr>
        <w:ind w:left="6048" w:hanging="360"/>
      </w:pPr>
      <w:rPr>
        <w:rFonts w:ascii="Wingdings" w:hAnsi="Wingdings" w:hint="default"/>
      </w:rPr>
    </w:lvl>
  </w:abstractNum>
  <w:abstractNum w:abstractNumId="10"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cs="Times New Roman" w:hint="default"/>
      </w:rPr>
    </w:lvl>
    <w:lvl w:ilvl="3">
      <w:start w:val="1"/>
      <w:numFmt w:val="bullet"/>
      <w:lvlText w:val=""/>
      <w:lvlJc w:val="left"/>
      <w:pPr>
        <w:tabs>
          <w:tab w:val="left" w:pos="1680"/>
        </w:tabs>
        <w:ind w:left="1680" w:hanging="420"/>
      </w:pPr>
      <w:rPr>
        <w:rFonts w:ascii="Calibri" w:hAnsi="Calibri" w:cs="Times New Roman" w:hint="default"/>
      </w:rPr>
    </w:lvl>
    <w:lvl w:ilvl="4">
      <w:start w:val="1"/>
      <w:numFmt w:val="bullet"/>
      <w:lvlText w:val=""/>
      <w:lvlJc w:val="left"/>
      <w:pPr>
        <w:tabs>
          <w:tab w:val="left" w:pos="2100"/>
        </w:tabs>
        <w:ind w:left="2100" w:hanging="420"/>
      </w:pPr>
      <w:rPr>
        <w:rFonts w:ascii="Calibri" w:hAnsi="Calibri" w:cs="Times New Roman" w:hint="default"/>
      </w:rPr>
    </w:lvl>
    <w:lvl w:ilvl="5">
      <w:start w:val="1"/>
      <w:numFmt w:val="bullet"/>
      <w:lvlText w:val=""/>
      <w:lvlJc w:val="left"/>
      <w:pPr>
        <w:tabs>
          <w:tab w:val="left" w:pos="2520"/>
        </w:tabs>
        <w:ind w:left="2520" w:hanging="420"/>
      </w:pPr>
      <w:rPr>
        <w:rFonts w:ascii="Calibri" w:hAnsi="Calibri" w:cs="Times New Roman" w:hint="default"/>
      </w:rPr>
    </w:lvl>
    <w:lvl w:ilvl="6">
      <w:start w:val="1"/>
      <w:numFmt w:val="bullet"/>
      <w:lvlText w:val=""/>
      <w:lvlJc w:val="left"/>
      <w:pPr>
        <w:tabs>
          <w:tab w:val="left" w:pos="2940"/>
        </w:tabs>
        <w:ind w:left="2940" w:hanging="420"/>
      </w:pPr>
      <w:rPr>
        <w:rFonts w:ascii="Calibri" w:hAnsi="Calibri" w:cs="Times New Roman" w:hint="default"/>
      </w:rPr>
    </w:lvl>
    <w:lvl w:ilvl="7">
      <w:start w:val="1"/>
      <w:numFmt w:val="bullet"/>
      <w:lvlText w:val=""/>
      <w:lvlJc w:val="left"/>
      <w:pPr>
        <w:tabs>
          <w:tab w:val="left" w:pos="3360"/>
        </w:tabs>
        <w:ind w:left="3360" w:hanging="420"/>
      </w:pPr>
      <w:rPr>
        <w:rFonts w:ascii="Calibri" w:hAnsi="Calibri" w:cs="Times New Roman" w:hint="default"/>
      </w:rPr>
    </w:lvl>
    <w:lvl w:ilvl="8">
      <w:start w:val="1"/>
      <w:numFmt w:val="bullet"/>
      <w:lvlText w:val=""/>
      <w:lvlJc w:val="left"/>
      <w:pPr>
        <w:tabs>
          <w:tab w:val="left" w:pos="3780"/>
        </w:tabs>
        <w:ind w:left="3780" w:hanging="420"/>
      </w:pPr>
      <w:rPr>
        <w:rFonts w:ascii="Calibri" w:hAnsi="Calibri" w:cs="Times New Roman" w:hint="default"/>
      </w:rPr>
    </w:lvl>
  </w:abstractNum>
  <w:abstractNum w:abstractNumId="11" w15:restartNumberingAfterBreak="0">
    <w:nsid w:val="28B3104F"/>
    <w:multiLevelType w:val="hybridMultilevel"/>
    <w:tmpl w:val="D9C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433EC"/>
    <w:multiLevelType w:val="hybridMultilevel"/>
    <w:tmpl w:val="7B306D1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A13195"/>
    <w:multiLevelType w:val="hybridMultilevel"/>
    <w:tmpl w:val="B7722BE0"/>
    <w:lvl w:ilvl="0" w:tplc="0988EBD2">
      <w:start w:val="1"/>
      <w:numFmt w:val="bullet"/>
      <w:lvlText w:val="o"/>
      <w:lvlJc w:val="left"/>
      <w:pPr>
        <w:ind w:left="792" w:hanging="360"/>
      </w:pPr>
      <w:rPr>
        <w:rFonts w:ascii="Courier New" w:hAnsi="Courier New" w:hint="default"/>
      </w:rPr>
    </w:lvl>
    <w:lvl w:ilvl="1" w:tplc="ACC2FA78">
      <w:start w:val="1"/>
      <w:numFmt w:val="bullet"/>
      <w:lvlText w:val="o"/>
      <w:lvlJc w:val="left"/>
      <w:pPr>
        <w:ind w:left="1368" w:hanging="360"/>
      </w:pPr>
      <w:rPr>
        <w:rFonts w:ascii="Courier New" w:hAnsi="Courier New"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4A681F"/>
    <w:multiLevelType w:val="hybridMultilevel"/>
    <w:tmpl w:val="E2D0CA3C"/>
    <w:lvl w:ilvl="0" w:tplc="9C9451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15809"/>
    <w:multiLevelType w:val="hybridMultilevel"/>
    <w:tmpl w:val="35426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7179C6"/>
    <w:multiLevelType w:val="hybridMultilevel"/>
    <w:tmpl w:val="85D489CC"/>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E53B65"/>
    <w:multiLevelType w:val="hybridMultilevel"/>
    <w:tmpl w:val="86FE3F56"/>
    <w:lvl w:ilvl="0" w:tplc="0409000F">
      <w:start w:val="1"/>
      <w:numFmt w:val="decimal"/>
      <w:lvlText w:val="%1."/>
      <w:lvlJc w:val="left"/>
      <w:pPr>
        <w:ind w:left="720" w:hanging="360"/>
      </w:pPr>
    </w:lvl>
    <w:lvl w:ilvl="1" w:tplc="9C9451D6">
      <w:start w:val="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15F3C"/>
    <w:multiLevelType w:val="hybridMultilevel"/>
    <w:tmpl w:val="5ADE7C8E"/>
    <w:lvl w:ilvl="0" w:tplc="9C9451D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E1812"/>
    <w:multiLevelType w:val="hybridMultilevel"/>
    <w:tmpl w:val="2C5E75E2"/>
    <w:lvl w:ilvl="0" w:tplc="D10A25A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E8E5EEB"/>
    <w:multiLevelType w:val="hybridMultilevel"/>
    <w:tmpl w:val="47562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D163F"/>
    <w:multiLevelType w:val="hybridMultilevel"/>
    <w:tmpl w:val="587A9300"/>
    <w:lvl w:ilvl="0" w:tplc="0988EBD2">
      <w:start w:val="1"/>
      <w:numFmt w:val="bullet"/>
      <w:lvlText w:val="o"/>
      <w:lvlJc w:val="left"/>
      <w:pPr>
        <w:ind w:left="792" w:hanging="360"/>
      </w:pPr>
      <w:rPr>
        <w:rFonts w:ascii="Courier New" w:hAnsi="Courier New" w:hint="default"/>
      </w:rPr>
    </w:lvl>
    <w:lvl w:ilvl="1" w:tplc="6FC8D814">
      <w:start w:val="1"/>
      <w:numFmt w:val="bullet"/>
      <w:lvlText w:val=""/>
      <w:lvlJc w:val="left"/>
      <w:pPr>
        <w:ind w:left="1368" w:hanging="360"/>
      </w:pPr>
      <w:rPr>
        <w:rFonts w:ascii="Wingdings" w:hAnsi="Wingdings"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4" w15:restartNumberingAfterBreak="0">
    <w:nsid w:val="5AE66A94"/>
    <w:multiLevelType w:val="hybridMultilevel"/>
    <w:tmpl w:val="161EFBA6"/>
    <w:lvl w:ilvl="0" w:tplc="C79C2CE6">
      <w:start w:val="1"/>
      <w:numFmt w:val="bullet"/>
      <w:lvlText w:val="•"/>
      <w:lvlJc w:val="left"/>
      <w:pPr>
        <w:ind w:left="720" w:hanging="360"/>
      </w:pPr>
      <w:rPr>
        <w:rFonts w:ascii="Arial" w:hAnsi="Arial" w:hint="default"/>
      </w:rPr>
    </w:lvl>
    <w:lvl w:ilvl="1" w:tplc="794E46CE">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5AFD620F"/>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7" w15:restartNumberingAfterBreak="0">
    <w:nsid w:val="5AFE37B9"/>
    <w:multiLevelType w:val="multilevel"/>
    <w:tmpl w:val="68A01EA6"/>
    <w:lvl w:ilvl="0">
      <w:start w:val="1"/>
      <w:numFmt w:val="bullet"/>
      <w:lvlText w:val=""/>
      <w:lvlJc w:val="left"/>
      <w:pPr>
        <w:ind w:left="840" w:hanging="420"/>
      </w:pPr>
      <w:rPr>
        <w:rFonts w:ascii="Symbol" w:hAnsi="Symbol" w:hint="default"/>
        <w:sz w:val="20"/>
        <w:szCs w:val="20"/>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8"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39"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40"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41" w15:restartNumberingAfterBreak="0">
    <w:nsid w:val="5AFE382E"/>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42"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FB56CD3"/>
    <w:multiLevelType w:val="hybridMultilevel"/>
    <w:tmpl w:val="BE9AB496"/>
    <w:lvl w:ilvl="0" w:tplc="D10A25A6">
      <w:start w:val="1"/>
      <w:numFmt w:val="bullet"/>
      <w:lvlText w:val="•"/>
      <w:lvlJc w:val="left"/>
      <w:pPr>
        <w:ind w:left="1146" w:hanging="420"/>
      </w:pPr>
      <w:rPr>
        <w:rFonts w:ascii="Arial" w:hAnsi="Arial" w:cs="Times New Roman" w:hint="default"/>
      </w:rPr>
    </w:lvl>
    <w:lvl w:ilvl="1" w:tplc="D10A25A6">
      <w:start w:val="1"/>
      <w:numFmt w:val="bullet"/>
      <w:lvlText w:val="•"/>
      <w:lvlJc w:val="left"/>
      <w:pPr>
        <w:ind w:left="1566" w:hanging="420"/>
      </w:pPr>
      <w:rPr>
        <w:rFonts w:ascii="Arial" w:hAnsi="Arial" w:cs="Times New Roman" w:hint="default"/>
      </w:rPr>
    </w:lvl>
    <w:lvl w:ilvl="2" w:tplc="D10A25A6">
      <w:start w:val="1"/>
      <w:numFmt w:val="bullet"/>
      <w:lvlText w:val="•"/>
      <w:lvlJc w:val="left"/>
      <w:pPr>
        <w:ind w:left="1986" w:hanging="420"/>
      </w:pPr>
      <w:rPr>
        <w:rFonts w:ascii="Arial" w:hAnsi="Arial" w:cs="Times New Roman" w:hint="default"/>
      </w:rPr>
    </w:lvl>
    <w:lvl w:ilvl="3" w:tplc="04090001">
      <w:start w:val="1"/>
      <w:numFmt w:val="bullet"/>
      <w:lvlText w:val=""/>
      <w:lvlJc w:val="left"/>
      <w:pPr>
        <w:ind w:left="2406" w:hanging="420"/>
      </w:pPr>
      <w:rPr>
        <w:rFonts w:ascii="Wingdings" w:hAnsi="Wingdings" w:hint="default"/>
      </w:rPr>
    </w:lvl>
    <w:lvl w:ilvl="4" w:tplc="04090003">
      <w:start w:val="1"/>
      <w:numFmt w:val="bullet"/>
      <w:lvlText w:val=""/>
      <w:lvlJc w:val="left"/>
      <w:pPr>
        <w:ind w:left="2826" w:hanging="420"/>
      </w:pPr>
      <w:rPr>
        <w:rFonts w:ascii="Wingdings" w:hAnsi="Wingdings" w:hint="default"/>
      </w:rPr>
    </w:lvl>
    <w:lvl w:ilvl="5" w:tplc="04090005">
      <w:start w:val="1"/>
      <w:numFmt w:val="bullet"/>
      <w:lvlText w:val=""/>
      <w:lvlJc w:val="left"/>
      <w:pPr>
        <w:ind w:left="3246" w:hanging="420"/>
      </w:pPr>
      <w:rPr>
        <w:rFonts w:ascii="Wingdings" w:hAnsi="Wingdings" w:hint="default"/>
      </w:rPr>
    </w:lvl>
    <w:lvl w:ilvl="6" w:tplc="04090001">
      <w:start w:val="1"/>
      <w:numFmt w:val="bullet"/>
      <w:lvlText w:val=""/>
      <w:lvlJc w:val="left"/>
      <w:pPr>
        <w:ind w:left="3666" w:hanging="420"/>
      </w:pPr>
      <w:rPr>
        <w:rFonts w:ascii="Wingdings" w:hAnsi="Wingdings" w:hint="default"/>
      </w:rPr>
    </w:lvl>
    <w:lvl w:ilvl="7" w:tplc="04090003">
      <w:start w:val="1"/>
      <w:numFmt w:val="bullet"/>
      <w:lvlText w:val=""/>
      <w:lvlJc w:val="left"/>
      <w:pPr>
        <w:ind w:left="4086" w:hanging="420"/>
      </w:pPr>
      <w:rPr>
        <w:rFonts w:ascii="Wingdings" w:hAnsi="Wingdings" w:hint="default"/>
      </w:rPr>
    </w:lvl>
    <w:lvl w:ilvl="8" w:tplc="04090005">
      <w:start w:val="1"/>
      <w:numFmt w:val="bullet"/>
      <w:lvlText w:val=""/>
      <w:lvlJc w:val="left"/>
      <w:pPr>
        <w:ind w:left="4506" w:hanging="420"/>
      </w:pPr>
      <w:rPr>
        <w:rFonts w:ascii="Wingdings" w:hAnsi="Wingdings" w:hint="default"/>
      </w:rPr>
    </w:lvl>
  </w:abstractNum>
  <w:abstractNum w:abstractNumId="45"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C373EF"/>
    <w:multiLevelType w:val="hybridMultilevel"/>
    <w:tmpl w:val="EECC87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D563E77"/>
    <w:multiLevelType w:val="hybridMultilevel"/>
    <w:tmpl w:val="2CB6C57E"/>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E370E79"/>
    <w:multiLevelType w:val="hybridMultilevel"/>
    <w:tmpl w:val="9C2E0902"/>
    <w:lvl w:ilvl="0" w:tplc="D10A25A6">
      <w:start w:val="1"/>
      <w:numFmt w:val="bullet"/>
      <w:lvlText w:val="•"/>
      <w:lvlJc w:val="left"/>
      <w:pPr>
        <w:ind w:left="420" w:hanging="420"/>
      </w:pPr>
      <w:rPr>
        <w:rFonts w:ascii="Arial" w:hAnsi="Arial" w:cs="Times New Roman" w:hint="default"/>
      </w:rPr>
    </w:lvl>
    <w:lvl w:ilvl="1" w:tplc="D10A25A6">
      <w:start w:val="1"/>
      <w:numFmt w:val="bullet"/>
      <w:lvlText w:val="•"/>
      <w:lvlJc w:val="left"/>
      <w:pPr>
        <w:ind w:left="840" w:hanging="420"/>
      </w:pPr>
      <w:rPr>
        <w:rFonts w:ascii="Arial" w:hAnsi="Arial" w:cs="Times New Roman" w:hint="default"/>
      </w:rPr>
    </w:lvl>
    <w:lvl w:ilvl="2" w:tplc="54EEB79A">
      <w:start w:val="1"/>
      <w:numFmt w:val="bullet"/>
      <w:lvlText w:val=""/>
      <w:lvlJc w:val="left"/>
      <w:pPr>
        <w:ind w:left="1260" w:hanging="420"/>
      </w:pPr>
      <w:rPr>
        <w:rFonts w:ascii="Symbol" w:hAnsi="Symbol" w:hint="default"/>
        <w:sz w:val="20"/>
        <w:szCs w:val="20"/>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9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2"/>
  </w:num>
  <w:num w:numId="2">
    <w:abstractNumId w:val="24"/>
  </w:num>
  <w:num w:numId="3">
    <w:abstractNumId w:val="5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43"/>
  </w:num>
  <w:num w:numId="7">
    <w:abstractNumId w:val="47"/>
  </w:num>
  <w:num w:numId="8">
    <w:abstractNumId w:val="26"/>
  </w:num>
  <w:num w:numId="9">
    <w:abstractNumId w:val="22"/>
  </w:num>
  <w:num w:numId="10">
    <w:abstractNumId w:val="15"/>
  </w:num>
  <w:num w:numId="11">
    <w:abstractNumId w:val="45"/>
  </w:num>
  <w:num w:numId="12">
    <w:abstractNumId w:val="34"/>
  </w:num>
  <w:num w:numId="13">
    <w:abstractNumId w:val="4"/>
  </w:num>
  <w:num w:numId="14">
    <w:abstractNumId w:val="13"/>
  </w:num>
  <w:num w:numId="15">
    <w:abstractNumId w:val="32"/>
  </w:num>
  <w:num w:numId="16">
    <w:abstractNumId w:val="50"/>
  </w:num>
  <w:num w:numId="17">
    <w:abstractNumId w:val="1"/>
  </w:num>
  <w:num w:numId="18">
    <w:abstractNumId w:val="17"/>
  </w:num>
  <w:num w:numId="19">
    <w:abstractNumId w:val="8"/>
  </w:num>
  <w:num w:numId="20">
    <w:abstractNumId w:val="23"/>
  </w:num>
  <w:num w:numId="21">
    <w:abstractNumId w:val="16"/>
  </w:num>
  <w:num w:numId="22">
    <w:abstractNumId w:val="49"/>
  </w:num>
  <w:num w:numId="23">
    <w:abstractNumId w:val="38"/>
  </w:num>
  <w:num w:numId="24">
    <w:abstractNumId w:val="35"/>
  </w:num>
  <w:num w:numId="25">
    <w:abstractNumId w:val="39"/>
  </w:num>
  <w:num w:numId="26">
    <w:abstractNumId w:val="40"/>
  </w:num>
  <w:num w:numId="27">
    <w:abstractNumId w:val="19"/>
  </w:num>
  <w:num w:numId="28">
    <w:abstractNumId w:val="41"/>
  </w:num>
  <w:num w:numId="29">
    <w:abstractNumId w:val="36"/>
  </w:num>
  <w:num w:numId="30">
    <w:abstractNumId w:val="14"/>
  </w:num>
  <w:num w:numId="31">
    <w:abstractNumId w:val="37"/>
  </w:num>
  <w:num w:numId="32">
    <w:abstractNumId w:val="20"/>
  </w:num>
  <w:num w:numId="33">
    <w:abstractNumId w:val="27"/>
  </w:num>
  <w:num w:numId="34">
    <w:abstractNumId w:val="28"/>
  </w:num>
  <w:num w:numId="35">
    <w:abstractNumId w:val="2"/>
  </w:num>
  <w:num w:numId="36">
    <w:abstractNumId w:val="25"/>
  </w:num>
  <w:num w:numId="37">
    <w:abstractNumId w:val="9"/>
  </w:num>
  <w:num w:numId="38">
    <w:abstractNumId w:val="30"/>
  </w:num>
  <w:num w:numId="39">
    <w:abstractNumId w:val="18"/>
  </w:num>
  <w:num w:numId="40">
    <w:abstractNumId w:val="10"/>
  </w:num>
  <w:num w:numId="41">
    <w:abstractNumId w:val="42"/>
  </w:num>
  <w:num w:numId="42">
    <w:abstractNumId w:val="29"/>
  </w:num>
  <w:num w:numId="43">
    <w:abstractNumId w:val="6"/>
  </w:num>
  <w:num w:numId="44">
    <w:abstractNumId w:val="48"/>
  </w:num>
  <w:num w:numId="45">
    <w:abstractNumId w:val="3"/>
  </w:num>
  <w:num w:numId="46">
    <w:abstractNumId w:val="44"/>
  </w:num>
  <w:num w:numId="47">
    <w:abstractNumId w:val="5"/>
  </w:num>
  <w:num w:numId="48">
    <w:abstractNumId w:val="46"/>
  </w:num>
  <w:num w:numId="49">
    <w:abstractNumId w:val="33"/>
  </w:num>
  <w:num w:numId="50">
    <w:abstractNumId w:val="45"/>
  </w:num>
  <w:num w:numId="51">
    <w:abstractNumId w:val="45"/>
  </w:num>
  <w:num w:numId="52">
    <w:abstractNumId w:val="45"/>
  </w:num>
  <w:num w:numId="53">
    <w:abstractNumId w:val="45"/>
  </w:num>
  <w:num w:numId="54">
    <w:abstractNumId w:val="45"/>
  </w:num>
  <w:num w:numId="55">
    <w:abstractNumId w:val="45"/>
  </w:num>
  <w:num w:numId="56">
    <w:abstractNumId w:val="45"/>
  </w:num>
  <w:num w:numId="57">
    <w:abstractNumId w:val="45"/>
  </w:num>
  <w:num w:numId="58">
    <w:abstractNumId w:val="45"/>
  </w:num>
  <w:num w:numId="59">
    <w:abstractNumId w:val="45"/>
  </w:num>
  <w:num w:numId="60">
    <w:abstractNumId w:val="45"/>
  </w:num>
  <w:num w:numId="61">
    <w:abstractNumId w:val="45"/>
  </w:num>
  <w:num w:numId="62">
    <w:abstractNumId w:val="45"/>
  </w:num>
  <w:num w:numId="63">
    <w:abstractNumId w:val="45"/>
  </w:num>
  <w:num w:numId="64">
    <w:abstractNumId w:val="45"/>
  </w:num>
  <w:num w:numId="65">
    <w:abstractNumId w:val="45"/>
  </w:num>
  <w:num w:numId="66">
    <w:abstractNumId w:val="45"/>
  </w:num>
  <w:num w:numId="67">
    <w:abstractNumId w:val="21"/>
  </w:num>
  <w:num w:numId="68">
    <w:abstractNumId w:val="1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5AE9"/>
    <w:rsid w:val="0000605B"/>
    <w:rsid w:val="00006780"/>
    <w:rsid w:val="00006C7A"/>
    <w:rsid w:val="000072BD"/>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AFC"/>
    <w:rsid w:val="00014F81"/>
    <w:rsid w:val="00015549"/>
    <w:rsid w:val="000157C4"/>
    <w:rsid w:val="00015A63"/>
    <w:rsid w:val="00015BCB"/>
    <w:rsid w:val="00015F43"/>
    <w:rsid w:val="000162B2"/>
    <w:rsid w:val="00016DCE"/>
    <w:rsid w:val="00016F62"/>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D3"/>
    <w:rsid w:val="00021DEC"/>
    <w:rsid w:val="00021EF2"/>
    <w:rsid w:val="000222F7"/>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46"/>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D3"/>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1E1"/>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703"/>
    <w:rsid w:val="00043A9A"/>
    <w:rsid w:val="00043E24"/>
    <w:rsid w:val="0004403C"/>
    <w:rsid w:val="00044225"/>
    <w:rsid w:val="00044359"/>
    <w:rsid w:val="00044542"/>
    <w:rsid w:val="00044576"/>
    <w:rsid w:val="00044CD4"/>
    <w:rsid w:val="00044E26"/>
    <w:rsid w:val="00044FC4"/>
    <w:rsid w:val="000451E5"/>
    <w:rsid w:val="000453F6"/>
    <w:rsid w:val="00045FCC"/>
    <w:rsid w:val="0004660D"/>
    <w:rsid w:val="00046799"/>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6E32"/>
    <w:rsid w:val="000571C5"/>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3E7"/>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810"/>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9DA"/>
    <w:rsid w:val="000979F0"/>
    <w:rsid w:val="00097AE8"/>
    <w:rsid w:val="00097AFA"/>
    <w:rsid w:val="00097BFB"/>
    <w:rsid w:val="000A02DC"/>
    <w:rsid w:val="000A0CA1"/>
    <w:rsid w:val="000A0E99"/>
    <w:rsid w:val="000A131D"/>
    <w:rsid w:val="000A182D"/>
    <w:rsid w:val="000A1AD3"/>
    <w:rsid w:val="000A1B41"/>
    <w:rsid w:val="000A1CF2"/>
    <w:rsid w:val="000A1D49"/>
    <w:rsid w:val="000A1F63"/>
    <w:rsid w:val="000A23B7"/>
    <w:rsid w:val="000A2A09"/>
    <w:rsid w:val="000A2C15"/>
    <w:rsid w:val="000A2CF9"/>
    <w:rsid w:val="000A2D70"/>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B2B"/>
    <w:rsid w:val="000B32D4"/>
    <w:rsid w:val="000B3489"/>
    <w:rsid w:val="000B36FF"/>
    <w:rsid w:val="000B3723"/>
    <w:rsid w:val="000B38DA"/>
    <w:rsid w:val="000B3F37"/>
    <w:rsid w:val="000B40CA"/>
    <w:rsid w:val="000B422A"/>
    <w:rsid w:val="000B45EE"/>
    <w:rsid w:val="000B49D7"/>
    <w:rsid w:val="000B4E43"/>
    <w:rsid w:val="000B4E8C"/>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9E4"/>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0"/>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0F9"/>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A8A"/>
    <w:rsid w:val="000E3F84"/>
    <w:rsid w:val="000E4182"/>
    <w:rsid w:val="000E471D"/>
    <w:rsid w:val="000E48CD"/>
    <w:rsid w:val="000E4C9B"/>
    <w:rsid w:val="000E4D01"/>
    <w:rsid w:val="000E5794"/>
    <w:rsid w:val="000E5830"/>
    <w:rsid w:val="000E5A6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CC7"/>
    <w:rsid w:val="001104B8"/>
    <w:rsid w:val="00110563"/>
    <w:rsid w:val="00110B6C"/>
    <w:rsid w:val="00110FD8"/>
    <w:rsid w:val="001115C0"/>
    <w:rsid w:val="001115F4"/>
    <w:rsid w:val="001118AA"/>
    <w:rsid w:val="00111AD9"/>
    <w:rsid w:val="00111CAB"/>
    <w:rsid w:val="00111D5C"/>
    <w:rsid w:val="00111DC7"/>
    <w:rsid w:val="0011234D"/>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1F2"/>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0996"/>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2FE"/>
    <w:rsid w:val="00142E42"/>
    <w:rsid w:val="001433C9"/>
    <w:rsid w:val="001435F2"/>
    <w:rsid w:val="0014371C"/>
    <w:rsid w:val="00143E78"/>
    <w:rsid w:val="00143EE1"/>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2E7D"/>
    <w:rsid w:val="00153021"/>
    <w:rsid w:val="001531FD"/>
    <w:rsid w:val="0015347E"/>
    <w:rsid w:val="00153A48"/>
    <w:rsid w:val="00153A6B"/>
    <w:rsid w:val="00153EEF"/>
    <w:rsid w:val="00153F29"/>
    <w:rsid w:val="001542EF"/>
    <w:rsid w:val="00154464"/>
    <w:rsid w:val="001544A9"/>
    <w:rsid w:val="001544AB"/>
    <w:rsid w:val="00154B50"/>
    <w:rsid w:val="00154E4C"/>
    <w:rsid w:val="001551B4"/>
    <w:rsid w:val="00155219"/>
    <w:rsid w:val="00155698"/>
    <w:rsid w:val="00155917"/>
    <w:rsid w:val="00155A10"/>
    <w:rsid w:val="00155F7A"/>
    <w:rsid w:val="00156260"/>
    <w:rsid w:val="0015650F"/>
    <w:rsid w:val="001565E1"/>
    <w:rsid w:val="00156718"/>
    <w:rsid w:val="0015674F"/>
    <w:rsid w:val="00156B74"/>
    <w:rsid w:val="0015725F"/>
    <w:rsid w:val="001579CD"/>
    <w:rsid w:val="00157D69"/>
    <w:rsid w:val="0016019C"/>
    <w:rsid w:val="00160674"/>
    <w:rsid w:val="00160786"/>
    <w:rsid w:val="00160813"/>
    <w:rsid w:val="00160A94"/>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D81"/>
    <w:rsid w:val="00164646"/>
    <w:rsid w:val="001647FA"/>
    <w:rsid w:val="001649D4"/>
    <w:rsid w:val="00165001"/>
    <w:rsid w:val="00165137"/>
    <w:rsid w:val="001653FA"/>
    <w:rsid w:val="0016634F"/>
    <w:rsid w:val="00166377"/>
    <w:rsid w:val="001669F9"/>
    <w:rsid w:val="0016700E"/>
    <w:rsid w:val="0016711A"/>
    <w:rsid w:val="0016764C"/>
    <w:rsid w:val="00167709"/>
    <w:rsid w:val="00170397"/>
    <w:rsid w:val="001706E4"/>
    <w:rsid w:val="001708D0"/>
    <w:rsid w:val="0017093A"/>
    <w:rsid w:val="001713C5"/>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CAA"/>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5CF"/>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00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CEA"/>
    <w:rsid w:val="00191EBF"/>
    <w:rsid w:val="0019213A"/>
    <w:rsid w:val="001925E5"/>
    <w:rsid w:val="001929C8"/>
    <w:rsid w:val="00192D98"/>
    <w:rsid w:val="0019350F"/>
    <w:rsid w:val="001935F1"/>
    <w:rsid w:val="00193987"/>
    <w:rsid w:val="00194059"/>
    <w:rsid w:val="001947E7"/>
    <w:rsid w:val="00194AE7"/>
    <w:rsid w:val="00194C8C"/>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A00"/>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B83"/>
    <w:rsid w:val="001B0F1F"/>
    <w:rsid w:val="001B13BD"/>
    <w:rsid w:val="001B14C9"/>
    <w:rsid w:val="001B1565"/>
    <w:rsid w:val="001B17D9"/>
    <w:rsid w:val="001B199F"/>
    <w:rsid w:val="001B1F17"/>
    <w:rsid w:val="001B1F29"/>
    <w:rsid w:val="001B2085"/>
    <w:rsid w:val="001B26EE"/>
    <w:rsid w:val="001B2993"/>
    <w:rsid w:val="001B3134"/>
    <w:rsid w:val="001B319F"/>
    <w:rsid w:val="001B35A6"/>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E60"/>
    <w:rsid w:val="001C2EB7"/>
    <w:rsid w:val="001C3177"/>
    <w:rsid w:val="001C3474"/>
    <w:rsid w:val="001C3663"/>
    <w:rsid w:val="001C3DC6"/>
    <w:rsid w:val="001C3EAE"/>
    <w:rsid w:val="001C41BF"/>
    <w:rsid w:val="001C432E"/>
    <w:rsid w:val="001C4F5F"/>
    <w:rsid w:val="001C517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0F59"/>
    <w:rsid w:val="001D1258"/>
    <w:rsid w:val="001D13B0"/>
    <w:rsid w:val="001D1502"/>
    <w:rsid w:val="001D19F8"/>
    <w:rsid w:val="001D1CFF"/>
    <w:rsid w:val="001D266B"/>
    <w:rsid w:val="001D2851"/>
    <w:rsid w:val="001D2935"/>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CE0"/>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E45"/>
    <w:rsid w:val="001F715C"/>
    <w:rsid w:val="001F72B8"/>
    <w:rsid w:val="001F7308"/>
    <w:rsid w:val="001F7317"/>
    <w:rsid w:val="001F757C"/>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814"/>
    <w:rsid w:val="00214E0D"/>
    <w:rsid w:val="00215575"/>
    <w:rsid w:val="0021586D"/>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E24"/>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0FDC"/>
    <w:rsid w:val="00251117"/>
    <w:rsid w:val="002512A9"/>
    <w:rsid w:val="0025169E"/>
    <w:rsid w:val="00251929"/>
    <w:rsid w:val="00251F5E"/>
    <w:rsid w:val="002521CC"/>
    <w:rsid w:val="0025223A"/>
    <w:rsid w:val="002522F8"/>
    <w:rsid w:val="002522FF"/>
    <w:rsid w:val="0025258F"/>
    <w:rsid w:val="00252E79"/>
    <w:rsid w:val="002530CC"/>
    <w:rsid w:val="002530D6"/>
    <w:rsid w:val="002530D9"/>
    <w:rsid w:val="0025325D"/>
    <w:rsid w:val="002533FF"/>
    <w:rsid w:val="00253400"/>
    <w:rsid w:val="002537F5"/>
    <w:rsid w:val="00253A89"/>
    <w:rsid w:val="00253D64"/>
    <w:rsid w:val="0025410C"/>
    <w:rsid w:val="00254E01"/>
    <w:rsid w:val="00254F42"/>
    <w:rsid w:val="00255C71"/>
    <w:rsid w:val="002562A9"/>
    <w:rsid w:val="0025692A"/>
    <w:rsid w:val="00256F02"/>
    <w:rsid w:val="002571C8"/>
    <w:rsid w:val="002572F1"/>
    <w:rsid w:val="00257424"/>
    <w:rsid w:val="00257A62"/>
    <w:rsid w:val="00257B64"/>
    <w:rsid w:val="00260156"/>
    <w:rsid w:val="00260300"/>
    <w:rsid w:val="002606C7"/>
    <w:rsid w:val="0026075E"/>
    <w:rsid w:val="00260A6F"/>
    <w:rsid w:val="00260BD6"/>
    <w:rsid w:val="00260E1C"/>
    <w:rsid w:val="00260FAD"/>
    <w:rsid w:val="002610B6"/>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7B9"/>
    <w:rsid w:val="00265AF9"/>
    <w:rsid w:val="00265E3B"/>
    <w:rsid w:val="00265E9A"/>
    <w:rsid w:val="00266210"/>
    <w:rsid w:val="00266253"/>
    <w:rsid w:val="00266755"/>
    <w:rsid w:val="0026716C"/>
    <w:rsid w:val="00267243"/>
    <w:rsid w:val="002673F0"/>
    <w:rsid w:val="00267DAB"/>
    <w:rsid w:val="002700E8"/>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729"/>
    <w:rsid w:val="0027587A"/>
    <w:rsid w:val="00275926"/>
    <w:rsid w:val="00275B3B"/>
    <w:rsid w:val="00276001"/>
    <w:rsid w:val="002764FB"/>
    <w:rsid w:val="00276C48"/>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222"/>
    <w:rsid w:val="002835A5"/>
    <w:rsid w:val="002836DC"/>
    <w:rsid w:val="00283D6B"/>
    <w:rsid w:val="00284486"/>
    <w:rsid w:val="002849B7"/>
    <w:rsid w:val="00284AAA"/>
    <w:rsid w:val="00284E7F"/>
    <w:rsid w:val="0028501B"/>
    <w:rsid w:val="00285324"/>
    <w:rsid w:val="00285520"/>
    <w:rsid w:val="0028553F"/>
    <w:rsid w:val="002857E4"/>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1CC"/>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B7F5C"/>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758"/>
    <w:rsid w:val="002C514C"/>
    <w:rsid w:val="002C5533"/>
    <w:rsid w:val="002C557B"/>
    <w:rsid w:val="002C5620"/>
    <w:rsid w:val="002C5A6B"/>
    <w:rsid w:val="002C5AA7"/>
    <w:rsid w:val="002C6030"/>
    <w:rsid w:val="002C61E0"/>
    <w:rsid w:val="002C635E"/>
    <w:rsid w:val="002C6480"/>
    <w:rsid w:val="002C6C36"/>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8CA"/>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333"/>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976"/>
    <w:rsid w:val="002E2A76"/>
    <w:rsid w:val="002E306D"/>
    <w:rsid w:val="002E3224"/>
    <w:rsid w:val="002E3624"/>
    <w:rsid w:val="002E3653"/>
    <w:rsid w:val="002E36AE"/>
    <w:rsid w:val="002E36DC"/>
    <w:rsid w:val="002E38B7"/>
    <w:rsid w:val="002E42EF"/>
    <w:rsid w:val="002E4743"/>
    <w:rsid w:val="002E51AA"/>
    <w:rsid w:val="002E58E1"/>
    <w:rsid w:val="002E5BDD"/>
    <w:rsid w:val="002E5C56"/>
    <w:rsid w:val="002E60F3"/>
    <w:rsid w:val="002E63A6"/>
    <w:rsid w:val="002E63B1"/>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6AC"/>
    <w:rsid w:val="002F5FDA"/>
    <w:rsid w:val="002F603F"/>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29"/>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7EE"/>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1"/>
    <w:rsid w:val="0031434F"/>
    <w:rsid w:val="00314629"/>
    <w:rsid w:val="00315814"/>
    <w:rsid w:val="0031599D"/>
    <w:rsid w:val="00315F72"/>
    <w:rsid w:val="00316072"/>
    <w:rsid w:val="00316265"/>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55E"/>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5D0"/>
    <w:rsid w:val="00343752"/>
    <w:rsid w:val="00343C24"/>
    <w:rsid w:val="00343EC7"/>
    <w:rsid w:val="0034413D"/>
    <w:rsid w:val="0034414A"/>
    <w:rsid w:val="00344725"/>
    <w:rsid w:val="0034478C"/>
    <w:rsid w:val="00344AD6"/>
    <w:rsid w:val="00344BD2"/>
    <w:rsid w:val="0034511B"/>
    <w:rsid w:val="00345308"/>
    <w:rsid w:val="00345CED"/>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A63"/>
    <w:rsid w:val="00364C14"/>
    <w:rsid w:val="00364F8A"/>
    <w:rsid w:val="00365480"/>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D52"/>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71"/>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A6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6DA"/>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4A"/>
    <w:rsid w:val="003C3B73"/>
    <w:rsid w:val="003C4250"/>
    <w:rsid w:val="003C4952"/>
    <w:rsid w:val="003C4BCF"/>
    <w:rsid w:val="003C4D16"/>
    <w:rsid w:val="003C4D8C"/>
    <w:rsid w:val="003C4E51"/>
    <w:rsid w:val="003C4F25"/>
    <w:rsid w:val="003C57EE"/>
    <w:rsid w:val="003C6580"/>
    <w:rsid w:val="003C65D5"/>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AD7"/>
    <w:rsid w:val="003D3C73"/>
    <w:rsid w:val="003D4330"/>
    <w:rsid w:val="003D4350"/>
    <w:rsid w:val="003D4409"/>
    <w:rsid w:val="003D4751"/>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0EC9"/>
    <w:rsid w:val="003E1304"/>
    <w:rsid w:val="003E1473"/>
    <w:rsid w:val="003E14D7"/>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3A6F"/>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DF"/>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123"/>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29C"/>
    <w:rsid w:val="00416963"/>
    <w:rsid w:val="00416A5F"/>
    <w:rsid w:val="00416A66"/>
    <w:rsid w:val="00416C26"/>
    <w:rsid w:val="00416DCB"/>
    <w:rsid w:val="00417678"/>
    <w:rsid w:val="00417A46"/>
    <w:rsid w:val="00420126"/>
    <w:rsid w:val="004203CF"/>
    <w:rsid w:val="00420755"/>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2E3"/>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0C2"/>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948"/>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9F2"/>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6520"/>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F90"/>
    <w:rsid w:val="00476D8B"/>
    <w:rsid w:val="00476DFA"/>
    <w:rsid w:val="00476EAE"/>
    <w:rsid w:val="004774C5"/>
    <w:rsid w:val="004775ED"/>
    <w:rsid w:val="004777C7"/>
    <w:rsid w:val="00477FBA"/>
    <w:rsid w:val="00480060"/>
    <w:rsid w:val="004801FB"/>
    <w:rsid w:val="004803A9"/>
    <w:rsid w:val="004805D8"/>
    <w:rsid w:val="004807D5"/>
    <w:rsid w:val="00480B03"/>
    <w:rsid w:val="00481058"/>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AB"/>
    <w:rsid w:val="00486FF7"/>
    <w:rsid w:val="00487029"/>
    <w:rsid w:val="00487442"/>
    <w:rsid w:val="0048765A"/>
    <w:rsid w:val="004879FA"/>
    <w:rsid w:val="00487BB8"/>
    <w:rsid w:val="00487F28"/>
    <w:rsid w:val="00490649"/>
    <w:rsid w:val="00490911"/>
    <w:rsid w:val="0049093B"/>
    <w:rsid w:val="00490CB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C60"/>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DA0"/>
    <w:rsid w:val="004D4E15"/>
    <w:rsid w:val="004D50CC"/>
    <w:rsid w:val="004D58D1"/>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BF9"/>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6DE"/>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49C"/>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0ABB"/>
    <w:rsid w:val="005012BB"/>
    <w:rsid w:val="0050132F"/>
    <w:rsid w:val="00501723"/>
    <w:rsid w:val="00501977"/>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1"/>
    <w:rsid w:val="00510374"/>
    <w:rsid w:val="00510444"/>
    <w:rsid w:val="00510B25"/>
    <w:rsid w:val="00510D7D"/>
    <w:rsid w:val="00510DDD"/>
    <w:rsid w:val="00510DFA"/>
    <w:rsid w:val="005117D1"/>
    <w:rsid w:val="00511838"/>
    <w:rsid w:val="005118A7"/>
    <w:rsid w:val="00511B5A"/>
    <w:rsid w:val="00511E67"/>
    <w:rsid w:val="005120A1"/>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266"/>
    <w:rsid w:val="00523366"/>
    <w:rsid w:val="00523E18"/>
    <w:rsid w:val="00523F32"/>
    <w:rsid w:val="005240E8"/>
    <w:rsid w:val="00524159"/>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62C"/>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213E"/>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1EB"/>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490"/>
    <w:rsid w:val="005777AC"/>
    <w:rsid w:val="00577EB4"/>
    <w:rsid w:val="00577F3D"/>
    <w:rsid w:val="00580089"/>
    <w:rsid w:val="005809EB"/>
    <w:rsid w:val="00580BF4"/>
    <w:rsid w:val="00580E45"/>
    <w:rsid w:val="005815D2"/>
    <w:rsid w:val="005818D4"/>
    <w:rsid w:val="005819D7"/>
    <w:rsid w:val="00581BB0"/>
    <w:rsid w:val="00581C06"/>
    <w:rsid w:val="00581C5D"/>
    <w:rsid w:val="00581F00"/>
    <w:rsid w:val="00581F1A"/>
    <w:rsid w:val="00581F40"/>
    <w:rsid w:val="00582794"/>
    <w:rsid w:val="005829CC"/>
    <w:rsid w:val="00582D3F"/>
    <w:rsid w:val="00582D91"/>
    <w:rsid w:val="00582E3D"/>
    <w:rsid w:val="00583147"/>
    <w:rsid w:val="005836D0"/>
    <w:rsid w:val="00583C6C"/>
    <w:rsid w:val="00583E78"/>
    <w:rsid w:val="005841FF"/>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478"/>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E59"/>
    <w:rsid w:val="005A7F72"/>
    <w:rsid w:val="005B01CA"/>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1DEF"/>
    <w:rsid w:val="005C2144"/>
    <w:rsid w:val="005C288C"/>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3D5"/>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0B"/>
    <w:rsid w:val="005D7814"/>
    <w:rsid w:val="005D7A5A"/>
    <w:rsid w:val="005D7E04"/>
    <w:rsid w:val="005E0082"/>
    <w:rsid w:val="005E0840"/>
    <w:rsid w:val="005E0A82"/>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3A76"/>
    <w:rsid w:val="005E4114"/>
    <w:rsid w:val="005E4255"/>
    <w:rsid w:val="005E48F7"/>
    <w:rsid w:val="005E4B71"/>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69C"/>
    <w:rsid w:val="005F0B4C"/>
    <w:rsid w:val="005F0B53"/>
    <w:rsid w:val="005F0C46"/>
    <w:rsid w:val="005F0CBC"/>
    <w:rsid w:val="005F14D3"/>
    <w:rsid w:val="005F14D4"/>
    <w:rsid w:val="005F1FE4"/>
    <w:rsid w:val="005F3069"/>
    <w:rsid w:val="005F3144"/>
    <w:rsid w:val="005F327D"/>
    <w:rsid w:val="005F34FC"/>
    <w:rsid w:val="005F3575"/>
    <w:rsid w:val="005F369B"/>
    <w:rsid w:val="005F392B"/>
    <w:rsid w:val="005F3DAD"/>
    <w:rsid w:val="005F3F7F"/>
    <w:rsid w:val="005F40E5"/>
    <w:rsid w:val="005F46D9"/>
    <w:rsid w:val="005F4950"/>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92"/>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102C6"/>
    <w:rsid w:val="006103F0"/>
    <w:rsid w:val="0061135C"/>
    <w:rsid w:val="006113A9"/>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ACC"/>
    <w:rsid w:val="00621B6A"/>
    <w:rsid w:val="00621C0B"/>
    <w:rsid w:val="00621C43"/>
    <w:rsid w:val="00621C72"/>
    <w:rsid w:val="00621CAD"/>
    <w:rsid w:val="00621FE4"/>
    <w:rsid w:val="0062286B"/>
    <w:rsid w:val="00622B56"/>
    <w:rsid w:val="00622ED7"/>
    <w:rsid w:val="00622F1B"/>
    <w:rsid w:val="00623427"/>
    <w:rsid w:val="00623E95"/>
    <w:rsid w:val="00623EF3"/>
    <w:rsid w:val="00623FDD"/>
    <w:rsid w:val="0062405B"/>
    <w:rsid w:val="0062437B"/>
    <w:rsid w:val="00624448"/>
    <w:rsid w:val="00624AFA"/>
    <w:rsid w:val="00624C6E"/>
    <w:rsid w:val="00624F23"/>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685"/>
    <w:rsid w:val="006378BB"/>
    <w:rsid w:val="00637E00"/>
    <w:rsid w:val="00637F14"/>
    <w:rsid w:val="00640076"/>
    <w:rsid w:val="006401C6"/>
    <w:rsid w:val="00640207"/>
    <w:rsid w:val="00640222"/>
    <w:rsid w:val="00640529"/>
    <w:rsid w:val="00640582"/>
    <w:rsid w:val="0064062A"/>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3F37"/>
    <w:rsid w:val="00644078"/>
    <w:rsid w:val="00644200"/>
    <w:rsid w:val="0064428B"/>
    <w:rsid w:val="006442AF"/>
    <w:rsid w:val="00644511"/>
    <w:rsid w:val="0064486C"/>
    <w:rsid w:val="00644C92"/>
    <w:rsid w:val="00644E60"/>
    <w:rsid w:val="00644F3F"/>
    <w:rsid w:val="006457B7"/>
    <w:rsid w:val="00646D08"/>
    <w:rsid w:val="006475A4"/>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5E4A"/>
    <w:rsid w:val="006561FF"/>
    <w:rsid w:val="006562C4"/>
    <w:rsid w:val="00656945"/>
    <w:rsid w:val="00656D6F"/>
    <w:rsid w:val="00657005"/>
    <w:rsid w:val="00657311"/>
    <w:rsid w:val="006577D1"/>
    <w:rsid w:val="006578D9"/>
    <w:rsid w:val="00657F67"/>
    <w:rsid w:val="006601F9"/>
    <w:rsid w:val="006602D1"/>
    <w:rsid w:val="0066050A"/>
    <w:rsid w:val="006605DC"/>
    <w:rsid w:val="00660682"/>
    <w:rsid w:val="0066070A"/>
    <w:rsid w:val="00660E7A"/>
    <w:rsid w:val="00661636"/>
    <w:rsid w:val="00661A0A"/>
    <w:rsid w:val="00661CC2"/>
    <w:rsid w:val="00662166"/>
    <w:rsid w:val="00662463"/>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314"/>
    <w:rsid w:val="006969D6"/>
    <w:rsid w:val="006971DE"/>
    <w:rsid w:val="0069755C"/>
    <w:rsid w:val="006976A7"/>
    <w:rsid w:val="00697923"/>
    <w:rsid w:val="006979DC"/>
    <w:rsid w:val="00697A5C"/>
    <w:rsid w:val="00697C2C"/>
    <w:rsid w:val="006A05EF"/>
    <w:rsid w:val="006A0942"/>
    <w:rsid w:val="006A0D10"/>
    <w:rsid w:val="006A121C"/>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CE7"/>
    <w:rsid w:val="006A5185"/>
    <w:rsid w:val="006A5302"/>
    <w:rsid w:val="006A55F3"/>
    <w:rsid w:val="006A5A45"/>
    <w:rsid w:val="006A5A66"/>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0F0"/>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6"/>
    <w:rsid w:val="0070193E"/>
    <w:rsid w:val="00701B27"/>
    <w:rsid w:val="00702B56"/>
    <w:rsid w:val="00702BFC"/>
    <w:rsid w:val="007034BC"/>
    <w:rsid w:val="007035F6"/>
    <w:rsid w:val="007036E5"/>
    <w:rsid w:val="007042E0"/>
    <w:rsid w:val="0070465C"/>
    <w:rsid w:val="007047A7"/>
    <w:rsid w:val="00704A33"/>
    <w:rsid w:val="00704CA2"/>
    <w:rsid w:val="00704DEB"/>
    <w:rsid w:val="00705023"/>
    <w:rsid w:val="00705584"/>
    <w:rsid w:val="0070576F"/>
    <w:rsid w:val="007057BD"/>
    <w:rsid w:val="007059F3"/>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12C"/>
    <w:rsid w:val="007122CB"/>
    <w:rsid w:val="00712701"/>
    <w:rsid w:val="00712A0F"/>
    <w:rsid w:val="00712FDB"/>
    <w:rsid w:val="007130B8"/>
    <w:rsid w:val="007131CA"/>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1D8"/>
    <w:rsid w:val="007215A9"/>
    <w:rsid w:val="0072179D"/>
    <w:rsid w:val="007218A9"/>
    <w:rsid w:val="0072190B"/>
    <w:rsid w:val="00721E1D"/>
    <w:rsid w:val="00722875"/>
    <w:rsid w:val="00722B72"/>
    <w:rsid w:val="0072321C"/>
    <w:rsid w:val="00723701"/>
    <w:rsid w:val="00723825"/>
    <w:rsid w:val="007239FB"/>
    <w:rsid w:val="00723AC6"/>
    <w:rsid w:val="00723D1F"/>
    <w:rsid w:val="00723D53"/>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1CC"/>
    <w:rsid w:val="00730302"/>
    <w:rsid w:val="00730480"/>
    <w:rsid w:val="00730B71"/>
    <w:rsid w:val="007310E0"/>
    <w:rsid w:val="0073128B"/>
    <w:rsid w:val="0073171A"/>
    <w:rsid w:val="0073173F"/>
    <w:rsid w:val="00731A41"/>
    <w:rsid w:val="00731C99"/>
    <w:rsid w:val="00731D37"/>
    <w:rsid w:val="00731E3D"/>
    <w:rsid w:val="00731E4B"/>
    <w:rsid w:val="00732321"/>
    <w:rsid w:val="0073310D"/>
    <w:rsid w:val="00733315"/>
    <w:rsid w:val="00733741"/>
    <w:rsid w:val="00733858"/>
    <w:rsid w:val="0073394E"/>
    <w:rsid w:val="00733A74"/>
    <w:rsid w:val="00733A80"/>
    <w:rsid w:val="00733AA9"/>
    <w:rsid w:val="00733D89"/>
    <w:rsid w:val="00733F4E"/>
    <w:rsid w:val="007343C7"/>
    <w:rsid w:val="0073497A"/>
    <w:rsid w:val="007351C8"/>
    <w:rsid w:val="00735276"/>
    <w:rsid w:val="007356D0"/>
    <w:rsid w:val="00735EDB"/>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29"/>
    <w:rsid w:val="00742EC0"/>
    <w:rsid w:val="007431A2"/>
    <w:rsid w:val="00743296"/>
    <w:rsid w:val="00743757"/>
    <w:rsid w:val="00743867"/>
    <w:rsid w:val="00744055"/>
    <w:rsid w:val="00744EC9"/>
    <w:rsid w:val="00744FB1"/>
    <w:rsid w:val="00745527"/>
    <w:rsid w:val="0074576E"/>
    <w:rsid w:val="00745854"/>
    <w:rsid w:val="00745E2A"/>
    <w:rsid w:val="00745EBB"/>
    <w:rsid w:val="00745EF7"/>
    <w:rsid w:val="00746167"/>
    <w:rsid w:val="00746199"/>
    <w:rsid w:val="0074644A"/>
    <w:rsid w:val="00746B0B"/>
    <w:rsid w:val="00746E33"/>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200C"/>
    <w:rsid w:val="007624B9"/>
    <w:rsid w:val="007626A2"/>
    <w:rsid w:val="007627B0"/>
    <w:rsid w:val="00762924"/>
    <w:rsid w:val="0076295C"/>
    <w:rsid w:val="00762FEC"/>
    <w:rsid w:val="00763055"/>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81"/>
    <w:rsid w:val="007715F7"/>
    <w:rsid w:val="007716BE"/>
    <w:rsid w:val="00771C85"/>
    <w:rsid w:val="007721AD"/>
    <w:rsid w:val="00772A59"/>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BFC"/>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116"/>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DE5"/>
    <w:rsid w:val="00797FCF"/>
    <w:rsid w:val="007A020C"/>
    <w:rsid w:val="007A0616"/>
    <w:rsid w:val="007A0DAC"/>
    <w:rsid w:val="007A0E24"/>
    <w:rsid w:val="007A1189"/>
    <w:rsid w:val="007A1369"/>
    <w:rsid w:val="007A15A6"/>
    <w:rsid w:val="007A15BA"/>
    <w:rsid w:val="007A166E"/>
    <w:rsid w:val="007A168E"/>
    <w:rsid w:val="007A1B63"/>
    <w:rsid w:val="007A1F96"/>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068"/>
    <w:rsid w:val="007B630D"/>
    <w:rsid w:val="007B633B"/>
    <w:rsid w:val="007B63CD"/>
    <w:rsid w:val="007B6693"/>
    <w:rsid w:val="007B697F"/>
    <w:rsid w:val="007B6ABD"/>
    <w:rsid w:val="007B6D97"/>
    <w:rsid w:val="007B7238"/>
    <w:rsid w:val="007B7477"/>
    <w:rsid w:val="007B747A"/>
    <w:rsid w:val="007B772F"/>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780"/>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715"/>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7F5"/>
    <w:rsid w:val="00801838"/>
    <w:rsid w:val="00801FBC"/>
    <w:rsid w:val="00802410"/>
    <w:rsid w:val="00802C79"/>
    <w:rsid w:val="00802FF8"/>
    <w:rsid w:val="0080310E"/>
    <w:rsid w:val="00803643"/>
    <w:rsid w:val="00803E2E"/>
    <w:rsid w:val="00804029"/>
    <w:rsid w:val="008041E1"/>
    <w:rsid w:val="00804867"/>
    <w:rsid w:val="00804B2F"/>
    <w:rsid w:val="00805250"/>
    <w:rsid w:val="008052E8"/>
    <w:rsid w:val="0080568C"/>
    <w:rsid w:val="00805BC1"/>
    <w:rsid w:val="00805E4C"/>
    <w:rsid w:val="00806199"/>
    <w:rsid w:val="00806873"/>
    <w:rsid w:val="008068AB"/>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2A16"/>
    <w:rsid w:val="00812F3B"/>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214"/>
    <w:rsid w:val="008224BD"/>
    <w:rsid w:val="008228AB"/>
    <w:rsid w:val="00822DAE"/>
    <w:rsid w:val="00822DF7"/>
    <w:rsid w:val="00823335"/>
    <w:rsid w:val="008237B2"/>
    <w:rsid w:val="00823C33"/>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27C6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4E7"/>
    <w:rsid w:val="0083576E"/>
    <w:rsid w:val="00835B0A"/>
    <w:rsid w:val="00835B82"/>
    <w:rsid w:val="00835E6C"/>
    <w:rsid w:val="00836133"/>
    <w:rsid w:val="0083657B"/>
    <w:rsid w:val="00836B5B"/>
    <w:rsid w:val="00836C2D"/>
    <w:rsid w:val="00836FC2"/>
    <w:rsid w:val="00836FCE"/>
    <w:rsid w:val="00837034"/>
    <w:rsid w:val="0083768C"/>
    <w:rsid w:val="00837876"/>
    <w:rsid w:val="00837D49"/>
    <w:rsid w:val="008401C3"/>
    <w:rsid w:val="008403BA"/>
    <w:rsid w:val="008404D7"/>
    <w:rsid w:val="00840634"/>
    <w:rsid w:val="008406CF"/>
    <w:rsid w:val="00840869"/>
    <w:rsid w:val="008409CF"/>
    <w:rsid w:val="00840A52"/>
    <w:rsid w:val="00840A68"/>
    <w:rsid w:val="00840A83"/>
    <w:rsid w:val="00840D46"/>
    <w:rsid w:val="00841167"/>
    <w:rsid w:val="00841573"/>
    <w:rsid w:val="0084191A"/>
    <w:rsid w:val="008419A1"/>
    <w:rsid w:val="00841EB3"/>
    <w:rsid w:val="00842061"/>
    <w:rsid w:val="00842689"/>
    <w:rsid w:val="008426C0"/>
    <w:rsid w:val="00842A5C"/>
    <w:rsid w:val="00842DB7"/>
    <w:rsid w:val="0084317C"/>
    <w:rsid w:val="0084387F"/>
    <w:rsid w:val="00843AFD"/>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AA0"/>
    <w:rsid w:val="00863E12"/>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35A"/>
    <w:rsid w:val="00881611"/>
    <w:rsid w:val="00881842"/>
    <w:rsid w:val="00881D5C"/>
    <w:rsid w:val="00881F28"/>
    <w:rsid w:val="0088261A"/>
    <w:rsid w:val="00882A40"/>
    <w:rsid w:val="00882BB1"/>
    <w:rsid w:val="00882D39"/>
    <w:rsid w:val="00883004"/>
    <w:rsid w:val="0088320F"/>
    <w:rsid w:val="00883548"/>
    <w:rsid w:val="00883C3D"/>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4D1"/>
    <w:rsid w:val="008935A7"/>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996"/>
    <w:rsid w:val="008B7A0E"/>
    <w:rsid w:val="008C02D0"/>
    <w:rsid w:val="008C09A7"/>
    <w:rsid w:val="008C0CF6"/>
    <w:rsid w:val="008C0F14"/>
    <w:rsid w:val="008C1423"/>
    <w:rsid w:val="008C2426"/>
    <w:rsid w:val="008C2453"/>
    <w:rsid w:val="008C26B4"/>
    <w:rsid w:val="008C2705"/>
    <w:rsid w:val="008C28BA"/>
    <w:rsid w:val="008C2A23"/>
    <w:rsid w:val="008C2BA6"/>
    <w:rsid w:val="008C3033"/>
    <w:rsid w:val="008C3240"/>
    <w:rsid w:val="008C3A87"/>
    <w:rsid w:val="008C3AD2"/>
    <w:rsid w:val="008C4188"/>
    <w:rsid w:val="008C4B47"/>
    <w:rsid w:val="008C55FA"/>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9F"/>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710C"/>
    <w:rsid w:val="008E777B"/>
    <w:rsid w:val="008E7978"/>
    <w:rsid w:val="008E7DB3"/>
    <w:rsid w:val="008F01AB"/>
    <w:rsid w:val="008F0460"/>
    <w:rsid w:val="008F0CEA"/>
    <w:rsid w:val="008F0D27"/>
    <w:rsid w:val="008F10E0"/>
    <w:rsid w:val="008F1A4E"/>
    <w:rsid w:val="008F1CF8"/>
    <w:rsid w:val="008F2201"/>
    <w:rsid w:val="008F2595"/>
    <w:rsid w:val="008F2658"/>
    <w:rsid w:val="008F26E8"/>
    <w:rsid w:val="008F2B4B"/>
    <w:rsid w:val="008F2B6D"/>
    <w:rsid w:val="008F3070"/>
    <w:rsid w:val="008F32E8"/>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8E8"/>
    <w:rsid w:val="008F7BD6"/>
    <w:rsid w:val="008F7CEF"/>
    <w:rsid w:val="008F7D1F"/>
    <w:rsid w:val="008F7E36"/>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BB1"/>
    <w:rsid w:val="00907D99"/>
    <w:rsid w:val="009100AE"/>
    <w:rsid w:val="0091027A"/>
    <w:rsid w:val="00910334"/>
    <w:rsid w:val="009105E7"/>
    <w:rsid w:val="009108A7"/>
    <w:rsid w:val="00910ED6"/>
    <w:rsid w:val="009113C1"/>
    <w:rsid w:val="009113C6"/>
    <w:rsid w:val="00911E1A"/>
    <w:rsid w:val="0091233D"/>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6E8E"/>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408"/>
    <w:rsid w:val="00936951"/>
    <w:rsid w:val="00936A90"/>
    <w:rsid w:val="00936AC4"/>
    <w:rsid w:val="00936D86"/>
    <w:rsid w:val="00936F74"/>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BB8"/>
    <w:rsid w:val="00943108"/>
    <w:rsid w:val="009431CF"/>
    <w:rsid w:val="00943256"/>
    <w:rsid w:val="00943289"/>
    <w:rsid w:val="0094335F"/>
    <w:rsid w:val="00943689"/>
    <w:rsid w:val="00943D09"/>
    <w:rsid w:val="00943D89"/>
    <w:rsid w:val="009441CA"/>
    <w:rsid w:val="00944202"/>
    <w:rsid w:val="00944335"/>
    <w:rsid w:val="00944710"/>
    <w:rsid w:val="00944AF4"/>
    <w:rsid w:val="00944D54"/>
    <w:rsid w:val="00945E49"/>
    <w:rsid w:val="009462D8"/>
    <w:rsid w:val="00946388"/>
    <w:rsid w:val="00946A65"/>
    <w:rsid w:val="00946AB1"/>
    <w:rsid w:val="00946C6F"/>
    <w:rsid w:val="00946CC9"/>
    <w:rsid w:val="0094751D"/>
    <w:rsid w:val="00947882"/>
    <w:rsid w:val="009502C3"/>
    <w:rsid w:val="009507B5"/>
    <w:rsid w:val="0095092C"/>
    <w:rsid w:val="009509D7"/>
    <w:rsid w:val="00950B09"/>
    <w:rsid w:val="00950DD1"/>
    <w:rsid w:val="00950ED9"/>
    <w:rsid w:val="00951417"/>
    <w:rsid w:val="0095154C"/>
    <w:rsid w:val="009517A9"/>
    <w:rsid w:val="009518BD"/>
    <w:rsid w:val="00951995"/>
    <w:rsid w:val="00951C7E"/>
    <w:rsid w:val="00951CF6"/>
    <w:rsid w:val="00951E1C"/>
    <w:rsid w:val="0095225E"/>
    <w:rsid w:val="00952264"/>
    <w:rsid w:val="00952283"/>
    <w:rsid w:val="00952A94"/>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4F0"/>
    <w:rsid w:val="009659EA"/>
    <w:rsid w:val="00965FA6"/>
    <w:rsid w:val="0096691D"/>
    <w:rsid w:val="00966EC4"/>
    <w:rsid w:val="00966F5D"/>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36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0AF"/>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A9F"/>
    <w:rsid w:val="009C0BC1"/>
    <w:rsid w:val="009C0DBE"/>
    <w:rsid w:val="009C1012"/>
    <w:rsid w:val="009C10DF"/>
    <w:rsid w:val="009C1A35"/>
    <w:rsid w:val="009C1D4B"/>
    <w:rsid w:val="009C1E0C"/>
    <w:rsid w:val="009C20D3"/>
    <w:rsid w:val="009C2358"/>
    <w:rsid w:val="009C281C"/>
    <w:rsid w:val="009C3289"/>
    <w:rsid w:val="009C37B7"/>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457F"/>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44"/>
    <w:rsid w:val="009F187B"/>
    <w:rsid w:val="009F1933"/>
    <w:rsid w:val="009F1BEF"/>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8D"/>
    <w:rsid w:val="009F6CE1"/>
    <w:rsid w:val="009F7139"/>
    <w:rsid w:val="009F7169"/>
    <w:rsid w:val="009F71C2"/>
    <w:rsid w:val="009F734D"/>
    <w:rsid w:val="009F744E"/>
    <w:rsid w:val="009F76CB"/>
    <w:rsid w:val="009F7883"/>
    <w:rsid w:val="009F79F3"/>
    <w:rsid w:val="00A00519"/>
    <w:rsid w:val="00A00B7C"/>
    <w:rsid w:val="00A01006"/>
    <w:rsid w:val="00A011C6"/>
    <w:rsid w:val="00A022B2"/>
    <w:rsid w:val="00A02B26"/>
    <w:rsid w:val="00A02D09"/>
    <w:rsid w:val="00A03893"/>
    <w:rsid w:val="00A0394B"/>
    <w:rsid w:val="00A0449A"/>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34D"/>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CAD"/>
    <w:rsid w:val="00A20CD1"/>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816"/>
    <w:rsid w:val="00A23921"/>
    <w:rsid w:val="00A2392C"/>
    <w:rsid w:val="00A24019"/>
    <w:rsid w:val="00A24150"/>
    <w:rsid w:val="00A246BF"/>
    <w:rsid w:val="00A2470A"/>
    <w:rsid w:val="00A2481C"/>
    <w:rsid w:val="00A24CCF"/>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85D"/>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440"/>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ADD"/>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0EE3"/>
    <w:rsid w:val="00A71265"/>
    <w:rsid w:val="00A7141F"/>
    <w:rsid w:val="00A71A5F"/>
    <w:rsid w:val="00A71D6B"/>
    <w:rsid w:val="00A72302"/>
    <w:rsid w:val="00A72B9B"/>
    <w:rsid w:val="00A72DD2"/>
    <w:rsid w:val="00A73873"/>
    <w:rsid w:val="00A73FFF"/>
    <w:rsid w:val="00A7437A"/>
    <w:rsid w:val="00A744A2"/>
    <w:rsid w:val="00A745D9"/>
    <w:rsid w:val="00A74A0C"/>
    <w:rsid w:val="00A74E04"/>
    <w:rsid w:val="00A74E79"/>
    <w:rsid w:val="00A74F6C"/>
    <w:rsid w:val="00A75102"/>
    <w:rsid w:val="00A75212"/>
    <w:rsid w:val="00A75352"/>
    <w:rsid w:val="00A7538B"/>
    <w:rsid w:val="00A75495"/>
    <w:rsid w:val="00A75857"/>
    <w:rsid w:val="00A758ED"/>
    <w:rsid w:val="00A75920"/>
    <w:rsid w:val="00A75C4A"/>
    <w:rsid w:val="00A7611E"/>
    <w:rsid w:val="00A7634B"/>
    <w:rsid w:val="00A7641E"/>
    <w:rsid w:val="00A7662C"/>
    <w:rsid w:val="00A76696"/>
    <w:rsid w:val="00A76A52"/>
    <w:rsid w:val="00A76BF2"/>
    <w:rsid w:val="00A76C98"/>
    <w:rsid w:val="00A76FC0"/>
    <w:rsid w:val="00A770A5"/>
    <w:rsid w:val="00A7735F"/>
    <w:rsid w:val="00A77B9E"/>
    <w:rsid w:val="00A77C0E"/>
    <w:rsid w:val="00A77E42"/>
    <w:rsid w:val="00A77F3C"/>
    <w:rsid w:val="00A77F74"/>
    <w:rsid w:val="00A801FA"/>
    <w:rsid w:val="00A806D6"/>
    <w:rsid w:val="00A807B7"/>
    <w:rsid w:val="00A80C29"/>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4FC5"/>
    <w:rsid w:val="00A85129"/>
    <w:rsid w:val="00A8513A"/>
    <w:rsid w:val="00A851D6"/>
    <w:rsid w:val="00A8523D"/>
    <w:rsid w:val="00A8536D"/>
    <w:rsid w:val="00A853DF"/>
    <w:rsid w:val="00A85661"/>
    <w:rsid w:val="00A85926"/>
    <w:rsid w:val="00A85FFF"/>
    <w:rsid w:val="00A86593"/>
    <w:rsid w:val="00A867C5"/>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C27"/>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1DB"/>
    <w:rsid w:val="00AA1420"/>
    <w:rsid w:val="00AA158B"/>
    <w:rsid w:val="00AA1D12"/>
    <w:rsid w:val="00AA1E67"/>
    <w:rsid w:val="00AA1ED6"/>
    <w:rsid w:val="00AA1EEC"/>
    <w:rsid w:val="00AA1FEE"/>
    <w:rsid w:val="00AA210C"/>
    <w:rsid w:val="00AA23A2"/>
    <w:rsid w:val="00AA29F2"/>
    <w:rsid w:val="00AA2CD8"/>
    <w:rsid w:val="00AA2D01"/>
    <w:rsid w:val="00AA30A2"/>
    <w:rsid w:val="00AA338E"/>
    <w:rsid w:val="00AA34E4"/>
    <w:rsid w:val="00AA361F"/>
    <w:rsid w:val="00AA3927"/>
    <w:rsid w:val="00AA3B44"/>
    <w:rsid w:val="00AA3FF1"/>
    <w:rsid w:val="00AA461D"/>
    <w:rsid w:val="00AA4757"/>
    <w:rsid w:val="00AA484A"/>
    <w:rsid w:val="00AA491B"/>
    <w:rsid w:val="00AA4B1B"/>
    <w:rsid w:val="00AA5584"/>
    <w:rsid w:val="00AA5C2D"/>
    <w:rsid w:val="00AA5C3C"/>
    <w:rsid w:val="00AA6026"/>
    <w:rsid w:val="00AA61BF"/>
    <w:rsid w:val="00AA6206"/>
    <w:rsid w:val="00AA630A"/>
    <w:rsid w:val="00AA69EF"/>
    <w:rsid w:val="00AA6A5C"/>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3084"/>
    <w:rsid w:val="00AC3431"/>
    <w:rsid w:val="00AC35E6"/>
    <w:rsid w:val="00AC38E9"/>
    <w:rsid w:val="00AC39B0"/>
    <w:rsid w:val="00AC3C97"/>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D12"/>
    <w:rsid w:val="00AE6EEB"/>
    <w:rsid w:val="00AE723D"/>
    <w:rsid w:val="00AE7992"/>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3C"/>
    <w:rsid w:val="00AF66F1"/>
    <w:rsid w:val="00AF692D"/>
    <w:rsid w:val="00AF6AE3"/>
    <w:rsid w:val="00AF6B1B"/>
    <w:rsid w:val="00AF738A"/>
    <w:rsid w:val="00AF7A91"/>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543"/>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8E9"/>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5C4"/>
    <w:rsid w:val="00B1599E"/>
    <w:rsid w:val="00B15A0F"/>
    <w:rsid w:val="00B15FAA"/>
    <w:rsid w:val="00B16014"/>
    <w:rsid w:val="00B167A6"/>
    <w:rsid w:val="00B16B5F"/>
    <w:rsid w:val="00B1736C"/>
    <w:rsid w:val="00B1754E"/>
    <w:rsid w:val="00B1757D"/>
    <w:rsid w:val="00B17744"/>
    <w:rsid w:val="00B17CD4"/>
    <w:rsid w:val="00B20057"/>
    <w:rsid w:val="00B2034E"/>
    <w:rsid w:val="00B2043A"/>
    <w:rsid w:val="00B2048B"/>
    <w:rsid w:val="00B20B73"/>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222"/>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27"/>
    <w:rsid w:val="00B3539A"/>
    <w:rsid w:val="00B35654"/>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460"/>
    <w:rsid w:val="00B4485B"/>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0805"/>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8B1"/>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2E0"/>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279"/>
    <w:rsid w:val="00B764A1"/>
    <w:rsid w:val="00B766A0"/>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C47"/>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CF4"/>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4C0"/>
    <w:rsid w:val="00B9770D"/>
    <w:rsid w:val="00B97726"/>
    <w:rsid w:val="00B977E6"/>
    <w:rsid w:val="00B97924"/>
    <w:rsid w:val="00B97B3E"/>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541"/>
    <w:rsid w:val="00BA7688"/>
    <w:rsid w:val="00BA7EB0"/>
    <w:rsid w:val="00BB0256"/>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1D"/>
    <w:rsid w:val="00BB424D"/>
    <w:rsid w:val="00BB4A42"/>
    <w:rsid w:val="00BB4CA1"/>
    <w:rsid w:val="00BB4FE4"/>
    <w:rsid w:val="00BB5321"/>
    <w:rsid w:val="00BB56F2"/>
    <w:rsid w:val="00BB56F3"/>
    <w:rsid w:val="00BB602A"/>
    <w:rsid w:val="00BB615E"/>
    <w:rsid w:val="00BB61DC"/>
    <w:rsid w:val="00BB6431"/>
    <w:rsid w:val="00BB6472"/>
    <w:rsid w:val="00BB6854"/>
    <w:rsid w:val="00BB6A65"/>
    <w:rsid w:val="00BB6BC8"/>
    <w:rsid w:val="00BB6C81"/>
    <w:rsid w:val="00BB71EC"/>
    <w:rsid w:val="00BB723D"/>
    <w:rsid w:val="00BB724B"/>
    <w:rsid w:val="00BB7634"/>
    <w:rsid w:val="00BC018F"/>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751"/>
    <w:rsid w:val="00BC5B44"/>
    <w:rsid w:val="00BC5CE2"/>
    <w:rsid w:val="00BC66F3"/>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C69"/>
    <w:rsid w:val="00BD3D0D"/>
    <w:rsid w:val="00BD3D7A"/>
    <w:rsid w:val="00BD4159"/>
    <w:rsid w:val="00BD4E11"/>
    <w:rsid w:val="00BD51D9"/>
    <w:rsid w:val="00BD558C"/>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424"/>
    <w:rsid w:val="00BE399E"/>
    <w:rsid w:val="00BE3EA0"/>
    <w:rsid w:val="00BE3F08"/>
    <w:rsid w:val="00BE403F"/>
    <w:rsid w:val="00BE475F"/>
    <w:rsid w:val="00BE47A3"/>
    <w:rsid w:val="00BE5519"/>
    <w:rsid w:val="00BE5572"/>
    <w:rsid w:val="00BE57B1"/>
    <w:rsid w:val="00BE5813"/>
    <w:rsid w:val="00BE61F1"/>
    <w:rsid w:val="00BE6468"/>
    <w:rsid w:val="00BE65B3"/>
    <w:rsid w:val="00BE6F57"/>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872"/>
    <w:rsid w:val="00BF3B91"/>
    <w:rsid w:val="00BF3C10"/>
    <w:rsid w:val="00BF3F2F"/>
    <w:rsid w:val="00BF3FFA"/>
    <w:rsid w:val="00BF46F1"/>
    <w:rsid w:val="00BF4B69"/>
    <w:rsid w:val="00BF51EC"/>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0F46"/>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445"/>
    <w:rsid w:val="00C119C9"/>
    <w:rsid w:val="00C11C33"/>
    <w:rsid w:val="00C11C73"/>
    <w:rsid w:val="00C11FE5"/>
    <w:rsid w:val="00C11FF6"/>
    <w:rsid w:val="00C120C4"/>
    <w:rsid w:val="00C1249A"/>
    <w:rsid w:val="00C1286D"/>
    <w:rsid w:val="00C12B2D"/>
    <w:rsid w:val="00C12BE7"/>
    <w:rsid w:val="00C12EB5"/>
    <w:rsid w:val="00C13504"/>
    <w:rsid w:val="00C135C5"/>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3"/>
    <w:rsid w:val="00C1741D"/>
    <w:rsid w:val="00C174A8"/>
    <w:rsid w:val="00C174EC"/>
    <w:rsid w:val="00C17593"/>
    <w:rsid w:val="00C175F6"/>
    <w:rsid w:val="00C17D7E"/>
    <w:rsid w:val="00C17D89"/>
    <w:rsid w:val="00C202D5"/>
    <w:rsid w:val="00C2068D"/>
    <w:rsid w:val="00C206C4"/>
    <w:rsid w:val="00C206EC"/>
    <w:rsid w:val="00C20F77"/>
    <w:rsid w:val="00C21165"/>
    <w:rsid w:val="00C21497"/>
    <w:rsid w:val="00C21B1D"/>
    <w:rsid w:val="00C222CD"/>
    <w:rsid w:val="00C222CF"/>
    <w:rsid w:val="00C227D4"/>
    <w:rsid w:val="00C22F5A"/>
    <w:rsid w:val="00C22F97"/>
    <w:rsid w:val="00C232DD"/>
    <w:rsid w:val="00C2423A"/>
    <w:rsid w:val="00C247C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03"/>
    <w:rsid w:val="00C32BB7"/>
    <w:rsid w:val="00C335D1"/>
    <w:rsid w:val="00C339DE"/>
    <w:rsid w:val="00C33AA7"/>
    <w:rsid w:val="00C33DCE"/>
    <w:rsid w:val="00C34333"/>
    <w:rsid w:val="00C3463A"/>
    <w:rsid w:val="00C346BB"/>
    <w:rsid w:val="00C346C1"/>
    <w:rsid w:val="00C34C05"/>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A86"/>
    <w:rsid w:val="00C42F32"/>
    <w:rsid w:val="00C4378C"/>
    <w:rsid w:val="00C439F0"/>
    <w:rsid w:val="00C43CE7"/>
    <w:rsid w:val="00C44189"/>
    <w:rsid w:val="00C4464F"/>
    <w:rsid w:val="00C447FB"/>
    <w:rsid w:val="00C449AE"/>
    <w:rsid w:val="00C44A7B"/>
    <w:rsid w:val="00C44ADA"/>
    <w:rsid w:val="00C451EA"/>
    <w:rsid w:val="00C45A9C"/>
    <w:rsid w:val="00C464CD"/>
    <w:rsid w:val="00C46B53"/>
    <w:rsid w:val="00C46DC4"/>
    <w:rsid w:val="00C470AA"/>
    <w:rsid w:val="00C47AE8"/>
    <w:rsid w:val="00C47C73"/>
    <w:rsid w:val="00C50033"/>
    <w:rsid w:val="00C5004B"/>
    <w:rsid w:val="00C506EC"/>
    <w:rsid w:val="00C508B7"/>
    <w:rsid w:val="00C51239"/>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911"/>
    <w:rsid w:val="00C60C37"/>
    <w:rsid w:val="00C60EC1"/>
    <w:rsid w:val="00C61319"/>
    <w:rsid w:val="00C61A5C"/>
    <w:rsid w:val="00C61B5B"/>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87C60"/>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DBF"/>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41B"/>
    <w:rsid w:val="00CA2919"/>
    <w:rsid w:val="00CA2C56"/>
    <w:rsid w:val="00CA47C0"/>
    <w:rsid w:val="00CA4A3F"/>
    <w:rsid w:val="00CA4C14"/>
    <w:rsid w:val="00CA4FE7"/>
    <w:rsid w:val="00CA507B"/>
    <w:rsid w:val="00CA51A0"/>
    <w:rsid w:val="00CA5381"/>
    <w:rsid w:val="00CA6164"/>
    <w:rsid w:val="00CA623F"/>
    <w:rsid w:val="00CA68E6"/>
    <w:rsid w:val="00CA6CF8"/>
    <w:rsid w:val="00CA71D1"/>
    <w:rsid w:val="00CA73B2"/>
    <w:rsid w:val="00CA74E8"/>
    <w:rsid w:val="00CA7528"/>
    <w:rsid w:val="00CB047F"/>
    <w:rsid w:val="00CB0C2A"/>
    <w:rsid w:val="00CB11BD"/>
    <w:rsid w:val="00CB1368"/>
    <w:rsid w:val="00CB19A5"/>
    <w:rsid w:val="00CB1F2A"/>
    <w:rsid w:val="00CB28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9B"/>
    <w:rsid w:val="00CC35DE"/>
    <w:rsid w:val="00CC3E8C"/>
    <w:rsid w:val="00CC3EFF"/>
    <w:rsid w:val="00CC400F"/>
    <w:rsid w:val="00CC40F6"/>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BB6"/>
    <w:rsid w:val="00CD2DCE"/>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212D"/>
    <w:rsid w:val="00CE253D"/>
    <w:rsid w:val="00CE2561"/>
    <w:rsid w:val="00CE2866"/>
    <w:rsid w:val="00CE3257"/>
    <w:rsid w:val="00CE3F8F"/>
    <w:rsid w:val="00CE5120"/>
    <w:rsid w:val="00CE5691"/>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89E"/>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894"/>
    <w:rsid w:val="00D06B22"/>
    <w:rsid w:val="00D06DED"/>
    <w:rsid w:val="00D0735B"/>
    <w:rsid w:val="00D07556"/>
    <w:rsid w:val="00D078A9"/>
    <w:rsid w:val="00D078C9"/>
    <w:rsid w:val="00D07DCA"/>
    <w:rsid w:val="00D1034D"/>
    <w:rsid w:val="00D105EB"/>
    <w:rsid w:val="00D1114D"/>
    <w:rsid w:val="00D1137C"/>
    <w:rsid w:val="00D115F3"/>
    <w:rsid w:val="00D11638"/>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517"/>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3DA"/>
    <w:rsid w:val="00D25A3A"/>
    <w:rsid w:val="00D25F27"/>
    <w:rsid w:val="00D261FB"/>
    <w:rsid w:val="00D26283"/>
    <w:rsid w:val="00D263B5"/>
    <w:rsid w:val="00D26586"/>
    <w:rsid w:val="00D26DBE"/>
    <w:rsid w:val="00D26E0D"/>
    <w:rsid w:val="00D279E4"/>
    <w:rsid w:val="00D27BB6"/>
    <w:rsid w:val="00D27F01"/>
    <w:rsid w:val="00D30C46"/>
    <w:rsid w:val="00D30FC7"/>
    <w:rsid w:val="00D315BE"/>
    <w:rsid w:val="00D31B2B"/>
    <w:rsid w:val="00D31B69"/>
    <w:rsid w:val="00D31B73"/>
    <w:rsid w:val="00D31B9F"/>
    <w:rsid w:val="00D31BEA"/>
    <w:rsid w:val="00D3221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0F3"/>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5BF"/>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770"/>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7C3"/>
    <w:rsid w:val="00D73A3C"/>
    <w:rsid w:val="00D73A6B"/>
    <w:rsid w:val="00D73DAD"/>
    <w:rsid w:val="00D73E0D"/>
    <w:rsid w:val="00D74461"/>
    <w:rsid w:val="00D7480B"/>
    <w:rsid w:val="00D74AF7"/>
    <w:rsid w:val="00D74B46"/>
    <w:rsid w:val="00D74D43"/>
    <w:rsid w:val="00D74EA0"/>
    <w:rsid w:val="00D7505F"/>
    <w:rsid w:val="00D7568F"/>
    <w:rsid w:val="00D75843"/>
    <w:rsid w:val="00D758A0"/>
    <w:rsid w:val="00D758A1"/>
    <w:rsid w:val="00D75CD8"/>
    <w:rsid w:val="00D75CEC"/>
    <w:rsid w:val="00D75D87"/>
    <w:rsid w:val="00D75DE8"/>
    <w:rsid w:val="00D75E85"/>
    <w:rsid w:val="00D761CB"/>
    <w:rsid w:val="00D76638"/>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56A"/>
    <w:rsid w:val="00D948A0"/>
    <w:rsid w:val="00D94BB0"/>
    <w:rsid w:val="00D94FF3"/>
    <w:rsid w:val="00D957C0"/>
    <w:rsid w:val="00D95936"/>
    <w:rsid w:val="00D95BF0"/>
    <w:rsid w:val="00D95BFF"/>
    <w:rsid w:val="00D96193"/>
    <w:rsid w:val="00D964FC"/>
    <w:rsid w:val="00D966BA"/>
    <w:rsid w:val="00D9680A"/>
    <w:rsid w:val="00D96821"/>
    <w:rsid w:val="00D96DD2"/>
    <w:rsid w:val="00D9792C"/>
    <w:rsid w:val="00D97DC1"/>
    <w:rsid w:val="00D97E86"/>
    <w:rsid w:val="00DA0085"/>
    <w:rsid w:val="00DA0FC0"/>
    <w:rsid w:val="00DA10CE"/>
    <w:rsid w:val="00DA17C7"/>
    <w:rsid w:val="00DA1923"/>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B98"/>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6D6"/>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9CB"/>
    <w:rsid w:val="00DC6A94"/>
    <w:rsid w:val="00DC6CC7"/>
    <w:rsid w:val="00DC6D1C"/>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947"/>
    <w:rsid w:val="00DD1A59"/>
    <w:rsid w:val="00DD1E2D"/>
    <w:rsid w:val="00DD1ED7"/>
    <w:rsid w:val="00DD2376"/>
    <w:rsid w:val="00DD23F9"/>
    <w:rsid w:val="00DD242B"/>
    <w:rsid w:val="00DD25BD"/>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FA1"/>
    <w:rsid w:val="00DE10E0"/>
    <w:rsid w:val="00DE153F"/>
    <w:rsid w:val="00DE18E5"/>
    <w:rsid w:val="00DE21CF"/>
    <w:rsid w:val="00DE2646"/>
    <w:rsid w:val="00DE279F"/>
    <w:rsid w:val="00DE2962"/>
    <w:rsid w:val="00DE2D49"/>
    <w:rsid w:val="00DE2D4B"/>
    <w:rsid w:val="00DE3044"/>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9BD"/>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996"/>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6C1"/>
    <w:rsid w:val="00E049EC"/>
    <w:rsid w:val="00E04EE6"/>
    <w:rsid w:val="00E04FDD"/>
    <w:rsid w:val="00E0543C"/>
    <w:rsid w:val="00E05A43"/>
    <w:rsid w:val="00E05B03"/>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EC7"/>
    <w:rsid w:val="00E10F62"/>
    <w:rsid w:val="00E117A0"/>
    <w:rsid w:val="00E11B57"/>
    <w:rsid w:val="00E11EB8"/>
    <w:rsid w:val="00E12148"/>
    <w:rsid w:val="00E1239E"/>
    <w:rsid w:val="00E125EE"/>
    <w:rsid w:val="00E12775"/>
    <w:rsid w:val="00E12A5A"/>
    <w:rsid w:val="00E12DAD"/>
    <w:rsid w:val="00E12F87"/>
    <w:rsid w:val="00E134F4"/>
    <w:rsid w:val="00E136AE"/>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B"/>
    <w:rsid w:val="00E23ACC"/>
    <w:rsid w:val="00E23ADB"/>
    <w:rsid w:val="00E23CD5"/>
    <w:rsid w:val="00E23E14"/>
    <w:rsid w:val="00E2446F"/>
    <w:rsid w:val="00E2452B"/>
    <w:rsid w:val="00E24B86"/>
    <w:rsid w:val="00E250DB"/>
    <w:rsid w:val="00E251E0"/>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3F5"/>
    <w:rsid w:val="00E40CEB"/>
    <w:rsid w:val="00E40DAE"/>
    <w:rsid w:val="00E41A3E"/>
    <w:rsid w:val="00E41BEE"/>
    <w:rsid w:val="00E41D2F"/>
    <w:rsid w:val="00E420CB"/>
    <w:rsid w:val="00E42A25"/>
    <w:rsid w:val="00E42FF3"/>
    <w:rsid w:val="00E432AE"/>
    <w:rsid w:val="00E4349A"/>
    <w:rsid w:val="00E4356E"/>
    <w:rsid w:val="00E43731"/>
    <w:rsid w:val="00E43A1E"/>
    <w:rsid w:val="00E43F1E"/>
    <w:rsid w:val="00E43FBE"/>
    <w:rsid w:val="00E44077"/>
    <w:rsid w:val="00E44725"/>
    <w:rsid w:val="00E44C33"/>
    <w:rsid w:val="00E451D6"/>
    <w:rsid w:val="00E452D0"/>
    <w:rsid w:val="00E455D5"/>
    <w:rsid w:val="00E45638"/>
    <w:rsid w:val="00E45902"/>
    <w:rsid w:val="00E45A8F"/>
    <w:rsid w:val="00E45A9D"/>
    <w:rsid w:val="00E460A1"/>
    <w:rsid w:val="00E46149"/>
    <w:rsid w:val="00E46456"/>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D33"/>
    <w:rsid w:val="00E55D6C"/>
    <w:rsid w:val="00E560FC"/>
    <w:rsid w:val="00E565B0"/>
    <w:rsid w:val="00E56CFB"/>
    <w:rsid w:val="00E56E8E"/>
    <w:rsid w:val="00E570CE"/>
    <w:rsid w:val="00E5711F"/>
    <w:rsid w:val="00E57482"/>
    <w:rsid w:val="00E5762B"/>
    <w:rsid w:val="00E5765B"/>
    <w:rsid w:val="00E578A1"/>
    <w:rsid w:val="00E57DD6"/>
    <w:rsid w:val="00E6000E"/>
    <w:rsid w:val="00E602C9"/>
    <w:rsid w:val="00E608B7"/>
    <w:rsid w:val="00E60C81"/>
    <w:rsid w:val="00E60F80"/>
    <w:rsid w:val="00E61163"/>
    <w:rsid w:val="00E619AD"/>
    <w:rsid w:val="00E61DAC"/>
    <w:rsid w:val="00E624DA"/>
    <w:rsid w:val="00E629F9"/>
    <w:rsid w:val="00E62AF2"/>
    <w:rsid w:val="00E630F7"/>
    <w:rsid w:val="00E6346B"/>
    <w:rsid w:val="00E6412A"/>
    <w:rsid w:val="00E64286"/>
    <w:rsid w:val="00E64763"/>
    <w:rsid w:val="00E65544"/>
    <w:rsid w:val="00E65930"/>
    <w:rsid w:val="00E65E6B"/>
    <w:rsid w:val="00E66108"/>
    <w:rsid w:val="00E66262"/>
    <w:rsid w:val="00E6640D"/>
    <w:rsid w:val="00E6682F"/>
    <w:rsid w:val="00E668A4"/>
    <w:rsid w:val="00E668E7"/>
    <w:rsid w:val="00E66B61"/>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8F8"/>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7A9"/>
    <w:rsid w:val="00E80B75"/>
    <w:rsid w:val="00E810EC"/>
    <w:rsid w:val="00E8117B"/>
    <w:rsid w:val="00E81490"/>
    <w:rsid w:val="00E818B2"/>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5E8C"/>
    <w:rsid w:val="00E85FD0"/>
    <w:rsid w:val="00E86057"/>
    <w:rsid w:val="00E861F7"/>
    <w:rsid w:val="00E8663B"/>
    <w:rsid w:val="00E86647"/>
    <w:rsid w:val="00E86BA9"/>
    <w:rsid w:val="00E87565"/>
    <w:rsid w:val="00E879F0"/>
    <w:rsid w:val="00E87AE6"/>
    <w:rsid w:val="00E87DCE"/>
    <w:rsid w:val="00E90199"/>
    <w:rsid w:val="00E909FF"/>
    <w:rsid w:val="00E913F0"/>
    <w:rsid w:val="00E91514"/>
    <w:rsid w:val="00E91592"/>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96E"/>
    <w:rsid w:val="00E95B52"/>
    <w:rsid w:val="00E95D01"/>
    <w:rsid w:val="00E9627E"/>
    <w:rsid w:val="00E9694A"/>
    <w:rsid w:val="00E96B84"/>
    <w:rsid w:val="00E96C84"/>
    <w:rsid w:val="00E96FBC"/>
    <w:rsid w:val="00E9709D"/>
    <w:rsid w:val="00E9724C"/>
    <w:rsid w:val="00E9738B"/>
    <w:rsid w:val="00E9739A"/>
    <w:rsid w:val="00E97507"/>
    <w:rsid w:val="00E9792C"/>
    <w:rsid w:val="00EA0281"/>
    <w:rsid w:val="00EA0AA7"/>
    <w:rsid w:val="00EA0AE5"/>
    <w:rsid w:val="00EA0BD3"/>
    <w:rsid w:val="00EA0BFA"/>
    <w:rsid w:val="00EA0E05"/>
    <w:rsid w:val="00EA0E10"/>
    <w:rsid w:val="00EA10F6"/>
    <w:rsid w:val="00EA15AC"/>
    <w:rsid w:val="00EA1863"/>
    <w:rsid w:val="00EA189F"/>
    <w:rsid w:val="00EA196A"/>
    <w:rsid w:val="00EA1B4A"/>
    <w:rsid w:val="00EA1B90"/>
    <w:rsid w:val="00EA1C87"/>
    <w:rsid w:val="00EA1CE7"/>
    <w:rsid w:val="00EA1D66"/>
    <w:rsid w:val="00EA2271"/>
    <w:rsid w:val="00EA2730"/>
    <w:rsid w:val="00EA2E67"/>
    <w:rsid w:val="00EA3154"/>
    <w:rsid w:val="00EA339A"/>
    <w:rsid w:val="00EA3D67"/>
    <w:rsid w:val="00EA3DB9"/>
    <w:rsid w:val="00EA3DCD"/>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51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0F5"/>
    <w:rsid w:val="00EB410B"/>
    <w:rsid w:val="00EB42C8"/>
    <w:rsid w:val="00EB4A13"/>
    <w:rsid w:val="00EB5254"/>
    <w:rsid w:val="00EB5306"/>
    <w:rsid w:val="00EB534C"/>
    <w:rsid w:val="00EB55D2"/>
    <w:rsid w:val="00EB57E7"/>
    <w:rsid w:val="00EB5CC3"/>
    <w:rsid w:val="00EB6440"/>
    <w:rsid w:val="00EB6698"/>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C36"/>
    <w:rsid w:val="00EC5F1A"/>
    <w:rsid w:val="00EC6337"/>
    <w:rsid w:val="00EC6D68"/>
    <w:rsid w:val="00EC7183"/>
    <w:rsid w:val="00EC71AB"/>
    <w:rsid w:val="00EC7F73"/>
    <w:rsid w:val="00ED00BC"/>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E0C"/>
    <w:rsid w:val="00ED6DB2"/>
    <w:rsid w:val="00ED7865"/>
    <w:rsid w:val="00EE08BC"/>
    <w:rsid w:val="00EE09EA"/>
    <w:rsid w:val="00EE0A49"/>
    <w:rsid w:val="00EE0B1A"/>
    <w:rsid w:val="00EE0B39"/>
    <w:rsid w:val="00EE0E09"/>
    <w:rsid w:val="00EE0E98"/>
    <w:rsid w:val="00EE0F6F"/>
    <w:rsid w:val="00EE12DA"/>
    <w:rsid w:val="00EE13FB"/>
    <w:rsid w:val="00EE15CA"/>
    <w:rsid w:val="00EE18BB"/>
    <w:rsid w:val="00EE1ADA"/>
    <w:rsid w:val="00EE1BBF"/>
    <w:rsid w:val="00EE1CDA"/>
    <w:rsid w:val="00EE1F60"/>
    <w:rsid w:val="00EE24B7"/>
    <w:rsid w:val="00EE271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1D1"/>
    <w:rsid w:val="00EF1B64"/>
    <w:rsid w:val="00EF20FD"/>
    <w:rsid w:val="00EF2786"/>
    <w:rsid w:val="00EF2C3D"/>
    <w:rsid w:val="00EF34CD"/>
    <w:rsid w:val="00EF3A28"/>
    <w:rsid w:val="00EF3A3D"/>
    <w:rsid w:val="00EF3A4A"/>
    <w:rsid w:val="00EF3BCA"/>
    <w:rsid w:val="00EF3D43"/>
    <w:rsid w:val="00EF3E1B"/>
    <w:rsid w:val="00EF3FE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874"/>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686"/>
    <w:rsid w:val="00F15860"/>
    <w:rsid w:val="00F16714"/>
    <w:rsid w:val="00F16BB1"/>
    <w:rsid w:val="00F17333"/>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30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322"/>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FE9"/>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37B"/>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0A"/>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64B"/>
    <w:rsid w:val="00F75892"/>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05"/>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05"/>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39B"/>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A46"/>
    <w:rsid w:val="00FC7BDA"/>
    <w:rsid w:val="00FC7F93"/>
    <w:rsid w:val="00FD04CC"/>
    <w:rsid w:val="00FD0981"/>
    <w:rsid w:val="00FD10D2"/>
    <w:rsid w:val="00FD111E"/>
    <w:rsid w:val="00FD14E4"/>
    <w:rsid w:val="00FD20EA"/>
    <w:rsid w:val="00FD25B5"/>
    <w:rsid w:val="00FD2804"/>
    <w:rsid w:val="00FD282A"/>
    <w:rsid w:val="00FD2A71"/>
    <w:rsid w:val="00FD2BE7"/>
    <w:rsid w:val="00FD2C10"/>
    <w:rsid w:val="00FD2CAA"/>
    <w:rsid w:val="00FD3618"/>
    <w:rsid w:val="00FD3905"/>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9E"/>
    <w:rsid w:val="00FD73AE"/>
    <w:rsid w:val="00FD794E"/>
    <w:rsid w:val="00FD7F6A"/>
    <w:rsid w:val="00FE04B6"/>
    <w:rsid w:val="00FE05DD"/>
    <w:rsid w:val="00FE05E5"/>
    <w:rsid w:val="00FE0657"/>
    <w:rsid w:val="00FE0C2D"/>
    <w:rsid w:val="00FE0C77"/>
    <w:rsid w:val="00FE1213"/>
    <w:rsid w:val="00FE125E"/>
    <w:rsid w:val="00FE16C7"/>
    <w:rsid w:val="00FE1729"/>
    <w:rsid w:val="00FE1E70"/>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F8CDA"/>
  <w15:chartTrackingRefBased/>
  <w15:docId w15:val="{7032AF0C-459C-455C-B54E-C5A3E497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ind w:left="7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0B4E8C"/>
    <w:rPr>
      <w:rFonts w:ascii="Calibri" w:eastAsia="Calibri" w:hAnsi="Calibri"/>
      <w:sz w:val="22"/>
      <w:szCs w:val="22"/>
      <w:lang w:eastAsia="en-US"/>
    </w:rPr>
  </w:style>
  <w:style w:type="paragraph" w:customStyle="1" w:styleId="bullet1">
    <w:name w:val="bullet1"/>
    <w:basedOn w:val="Normal"/>
    <w:rsid w:val="000B4E8C"/>
    <w:pPr>
      <w:numPr>
        <w:numId w:val="11"/>
      </w:numPr>
    </w:pPr>
  </w:style>
  <w:style w:type="paragraph" w:styleId="ListNumber4">
    <w:name w:val="List Number 4"/>
    <w:basedOn w:val="Normal"/>
    <w:rsid w:val="000B4E8C"/>
    <w:pPr>
      <w:numPr>
        <w:numId w:val="14"/>
      </w:numPr>
      <w:tabs>
        <w:tab w:val="num" w:pos="1209"/>
      </w:tabs>
      <w:ind w:left="1209"/>
    </w:pPr>
    <w:rPr>
      <w:rFonts w:eastAsia="MS Mincho"/>
      <w:lang w:val="en-GB" w:eastAsia="en-GB"/>
    </w:rPr>
  </w:style>
  <w:style w:type="paragraph" w:styleId="NoSpacing">
    <w:name w:val="No Spacing"/>
    <w:uiPriority w:val="1"/>
    <w:qFormat/>
    <w:rsid w:val="000B4E8C"/>
    <w:pPr>
      <w:overflowPunct w:val="0"/>
      <w:autoSpaceDE w:val="0"/>
      <w:autoSpaceDN w:val="0"/>
      <w:adjustRightInd w:val="0"/>
      <w:textAlignment w:val="baseline"/>
    </w:pPr>
    <w:rPr>
      <w:rFonts w:ascii="Times New Roman" w:hAnsi="Times New Roman"/>
      <w:lang w:eastAsia="en-US"/>
    </w:rPr>
  </w:style>
  <w:style w:type="character" w:customStyle="1" w:styleId="THChar">
    <w:name w:val="TH Char"/>
    <w:link w:val="TH"/>
    <w:rsid w:val="000B4E8C"/>
    <w:rPr>
      <w:rFonts w:ascii="Arial" w:hAnsi="Arial"/>
      <w:b/>
      <w:lang w:eastAsia="en-US"/>
    </w:rPr>
  </w:style>
  <w:style w:type="character" w:customStyle="1" w:styleId="TAHCar">
    <w:name w:val="TAH Car"/>
    <w:link w:val="TAH"/>
    <w:qFormat/>
    <w:rsid w:val="000B4E8C"/>
    <w:rPr>
      <w:rFonts w:ascii="Arial" w:hAnsi="Arial"/>
      <w:b/>
      <w:sz w:val="18"/>
      <w:lang w:val="x-none" w:eastAsia="x-none"/>
    </w:rPr>
  </w:style>
  <w:style w:type="character" w:customStyle="1" w:styleId="TANChar">
    <w:name w:val="TAN Char"/>
    <w:link w:val="TAN"/>
    <w:rsid w:val="000B4E8C"/>
    <w:rPr>
      <w:rFonts w:ascii="Arial" w:hAnsi="Arial"/>
      <w:sz w:val="18"/>
      <w:lang w:eastAsia="en-US"/>
    </w:rPr>
  </w:style>
  <w:style w:type="paragraph" w:customStyle="1" w:styleId="Comments">
    <w:name w:val="Comments"/>
    <w:basedOn w:val="Normal"/>
    <w:link w:val="CommentsChar"/>
    <w:qFormat/>
    <w:rsid w:val="00E403F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403F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00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890855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147498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151356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526199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044971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88270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8388356">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dsosnin\Desktop\3GPP\RAN94b_oct18\R1-1809789.zip"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file:///C:\Users\sdsosnin\Desktop\3GPP\RAN94b_oct18\R1-1809789.zip" TargetMode="External"/><Relationship Id="rId17" Type="http://schemas.openxmlformats.org/officeDocument/2006/relationships/package" Target="embeddings/Microsoft_Visio_Drawing1.vsdx"/><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hyperlink" Target="file:///C:\Users\sdsosnin\Desktop\3GPP\RAN94b_oct18\R1-1809790.zip" TargetMode="External"/><Relationship Id="rId23" Type="http://schemas.openxmlformats.org/officeDocument/2006/relationships/image" Target="media/image7.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sdsosnin\Desktop\3GPP\RAN94b_oct18\R1-1809789.zip" TargetMode="External"/><Relationship Id="rId22" Type="http://schemas.openxmlformats.org/officeDocument/2006/relationships/image" Target="media/image6.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C98A7-F53C-487D-8FA1-C68FE479B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E59246-0517-40A1-8C4D-96D52D740763}">
  <ds:schemaRefs>
    <ds:schemaRef ds:uri="http://schemas.microsoft.com/sharepoint/v3/contenttype/forms"/>
  </ds:schemaRefs>
</ds:datastoreItem>
</file>

<file path=customXml/itemProps3.xml><?xml version="1.0" encoding="utf-8"?>
<ds:datastoreItem xmlns:ds="http://schemas.openxmlformats.org/officeDocument/2006/customXml" ds:itemID="{959C09F0-1A7D-4DC9-9600-9428C864C2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9A525F-D814-4590-A0AE-B952FAE645CF}">
  <ds:schemaRefs>
    <ds:schemaRef ds:uri="http://schemas.openxmlformats.org/officeDocument/2006/bibliography"/>
  </ds:schemaRefs>
</ds:datastoreItem>
</file>

<file path=customXml/itemProps5.xml><?xml version="1.0" encoding="utf-8"?>
<ds:datastoreItem xmlns:ds="http://schemas.openxmlformats.org/officeDocument/2006/customXml" ds:itemID="{C7A10F51-182A-4771-8E41-74F6598D2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2270</Words>
  <Characters>11863</Characters>
  <Application>Microsoft Office Word</Application>
  <DocSecurity>0</DocSecurity>
  <Lines>309</Lines>
  <Paragraphs>189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14064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18</cp:revision>
  <cp:lastPrinted>2011-11-10T14:49:00Z</cp:lastPrinted>
  <dcterms:created xsi:type="dcterms:W3CDTF">2018-09-28T21:42:00Z</dcterms:created>
  <dcterms:modified xsi:type="dcterms:W3CDTF">2018-09-28T22:59:00Z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e6b715f2-905b-47b8-b252-307a2d545850</vt:lpwstr>
  </property>
  <property fmtid="{D5CDD505-2E9C-101B-9397-08002B2CF9AE}" pid="10" name="CTP_TimeStamp">
    <vt:lpwstr>2018-09-28 22:59:13Z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